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373B5" w14:textId="33FD80C6" w:rsidR="00EB4C6E" w:rsidRDefault="00EB4C6E" w:rsidP="00EB4C6E">
      <w:pPr>
        <w:spacing w:line="276" w:lineRule="auto"/>
        <w:ind w:right="140"/>
        <w:rPr>
          <w:rFonts w:cs="Adobe Arabic"/>
          <w:b/>
          <w:sz w:val="24"/>
        </w:rPr>
      </w:pPr>
      <w:r>
        <w:rPr>
          <w:b/>
          <w:sz w:val="24"/>
        </w:rPr>
        <w:t>The TNC7 from HEIDENHAIN at AMB 2024:</w:t>
      </w:r>
    </w:p>
    <w:p w14:paraId="7295118D" w14:textId="52D979D3" w:rsidR="00EB4C6E" w:rsidRPr="003D4CB9" w:rsidRDefault="00EB4C6E" w:rsidP="00EB4C6E">
      <w:pPr>
        <w:spacing w:line="276" w:lineRule="auto"/>
        <w:ind w:right="140"/>
        <w:rPr>
          <w:rFonts w:cs="Adobe Arabic"/>
          <w:b/>
          <w:sz w:val="24"/>
        </w:rPr>
      </w:pPr>
      <w:r>
        <w:rPr>
          <w:b/>
          <w:sz w:val="24"/>
        </w:rPr>
        <w:t>The expanded HMI portfolio with the compact TNC7 basic and the new OC 310 multi-functional override controller</w:t>
      </w:r>
    </w:p>
    <w:p w14:paraId="5BCF425C" w14:textId="77777777" w:rsidR="00EB4C6E" w:rsidRDefault="00EB4C6E" w:rsidP="00EB4C6E">
      <w:pPr>
        <w:spacing w:line="276" w:lineRule="auto"/>
        <w:ind w:right="140"/>
        <w:rPr>
          <w:rFonts w:cs="Adobe Arabic"/>
        </w:rPr>
      </w:pPr>
    </w:p>
    <w:p w14:paraId="3931B23E" w14:textId="0445FBCD" w:rsidR="00EB4C6E" w:rsidRPr="00EB4C6E" w:rsidRDefault="00EB4C6E" w:rsidP="00EB4C6E">
      <w:pPr>
        <w:spacing w:line="276" w:lineRule="auto"/>
        <w:ind w:right="-94"/>
        <w:rPr>
          <w:rFonts w:cs="Adobe Arabic"/>
          <w:i/>
        </w:rPr>
      </w:pPr>
      <w:r>
        <w:rPr>
          <w:i/>
        </w:rPr>
        <w:t xml:space="preserve">“Stairway to sustainability: </w:t>
      </w:r>
      <w:r w:rsidR="00614CCD">
        <w:rPr>
          <w:i/>
        </w:rPr>
        <w:t>more productivity from</w:t>
      </w:r>
      <w:r>
        <w:rPr>
          <w:i/>
        </w:rPr>
        <w:t xml:space="preserve"> the first part” is the HEIDENHAIN </w:t>
      </w:r>
      <w:r w:rsidR="00614CCD">
        <w:rPr>
          <w:i/>
        </w:rPr>
        <w:t>motto</w:t>
      </w:r>
      <w:r>
        <w:rPr>
          <w:i/>
        </w:rPr>
        <w:t xml:space="preserve"> at its AMB trade show exhibit, where visitors will find a variety of solutions that unlock greater productivity, quality and process reliability. Concerning numerical controls, this includes the compact TNC7 basic for 3+2-axis machines and the new OC 310 multi-functional override controller.</w:t>
      </w:r>
    </w:p>
    <w:p w14:paraId="428FC0CD" w14:textId="77777777" w:rsidR="00EB4C6E" w:rsidRDefault="00EB4C6E" w:rsidP="00EB4C6E">
      <w:pPr>
        <w:spacing w:line="276" w:lineRule="auto"/>
        <w:ind w:right="140"/>
        <w:rPr>
          <w:rFonts w:cs="Adobe Arabic"/>
        </w:rPr>
      </w:pPr>
    </w:p>
    <w:p w14:paraId="44FAD897" w14:textId="790526E5" w:rsidR="00EB4C6E" w:rsidRDefault="00EB4C6E" w:rsidP="00EB4C6E">
      <w:pPr>
        <w:spacing w:line="276" w:lineRule="auto"/>
        <w:ind w:right="-94"/>
        <w:rPr>
          <w:rFonts w:cs="Adobe Arabic"/>
        </w:rPr>
      </w:pPr>
      <w:r>
        <w:t xml:space="preserve">At the HEIDENHAIN booth and at the TNC Club booth, visitors to AMB will find numerous possibilities to inform themselves about the expanded offerings related to </w:t>
      </w:r>
      <w:r w:rsidR="00614CCD">
        <w:t>the</w:t>
      </w:r>
      <w:r>
        <w:t xml:space="preserve"> family of TNC7 controls. In addition to the familiar 24-inch version, there are also a 19-inch TNC7 with a smaller touchscreen but otherwise with all the same functions, the new TNC7 basic with 16-inch touchscreen for compact machine tools, and TNC7 programming stations for taking part in the unique experience of using functions like MAS graphical 6D setup, DCM collision monitoring and the OCM trochoidal milling cycles. </w:t>
      </w:r>
    </w:p>
    <w:p w14:paraId="3BF47AF6" w14:textId="77777777" w:rsidR="00EB4C6E" w:rsidRDefault="00EB4C6E" w:rsidP="00EB4C6E">
      <w:pPr>
        <w:spacing w:line="276" w:lineRule="auto"/>
        <w:ind w:right="140"/>
        <w:rPr>
          <w:rFonts w:cs="Adobe Arabic"/>
        </w:rPr>
      </w:pPr>
    </w:p>
    <w:p w14:paraId="08AC3229" w14:textId="38ECA960" w:rsidR="002A6C7A" w:rsidRDefault="002A6C7A" w:rsidP="002A6C7A">
      <w:pPr>
        <w:spacing w:line="276" w:lineRule="auto"/>
        <w:rPr>
          <w:rFonts w:cs="Adobe Arabic"/>
          <w:b/>
        </w:rPr>
      </w:pPr>
      <w:r>
        <w:rPr>
          <w:b/>
        </w:rPr>
        <w:t>Multi-faceted hardware portfolio with the compact TNC7 basic</w:t>
      </w:r>
    </w:p>
    <w:p w14:paraId="18F758C3" w14:textId="140780E8" w:rsidR="002A6C7A" w:rsidRDefault="002A6C7A" w:rsidP="002A6C7A">
      <w:pPr>
        <w:spacing w:line="276" w:lineRule="auto"/>
        <w:ind w:right="140"/>
        <w:rPr>
          <w:rFonts w:cs="Adobe Arabic"/>
        </w:rPr>
      </w:pPr>
      <w:r>
        <w:t>Thanks to its new hardware versions, spanning three different monitors (24-inch, 19-inch and 16-inch) and different keyboards, the intuitive TNC7 from HEIDENHAIN can be adapted to a wider range of applications. At the AMB 2024 trade show, HEIDENHAIN is focusing on the 16-inch version, called the TNC7 basic. As successor to the TNC 620, this new version lies toward the lower end of the TNC7 portfolio, delivering powerful TNC7 benefits to compact machines, such as those with 3+2 axes. Its typical TNC7 highlights include a monitor with Full HD resolution and access to an extensive suite of software options, such as MAS graphical 6D setup support, DCM collision monitoring and OCM trochoidal milling, all of which contribute to the control’s next-generation user-friendliness, efficiency and process reliability.</w:t>
      </w:r>
    </w:p>
    <w:p w14:paraId="6A6A1F89" w14:textId="77777777" w:rsidR="00EB4C6E" w:rsidRDefault="00EB4C6E" w:rsidP="00EB4C6E">
      <w:pPr>
        <w:spacing w:line="276" w:lineRule="auto"/>
        <w:ind w:right="140"/>
        <w:rPr>
          <w:rFonts w:cs="Adobe Arabic"/>
        </w:rPr>
      </w:pPr>
    </w:p>
    <w:p w14:paraId="6998D7E5" w14:textId="7DB6DA94" w:rsidR="00EB4C6E" w:rsidRPr="00EB4C6E" w:rsidRDefault="002A6C7A" w:rsidP="00EB4C6E">
      <w:pPr>
        <w:spacing w:line="276" w:lineRule="auto"/>
        <w:ind w:right="140"/>
        <w:rPr>
          <w:rFonts w:cs="Adobe Arabic"/>
          <w:b/>
          <w:bCs/>
        </w:rPr>
      </w:pPr>
      <w:r>
        <w:rPr>
          <w:b/>
        </w:rPr>
        <w:t>New: the OC 310 multi-functional override controller for the TNC7</w:t>
      </w:r>
    </w:p>
    <w:p w14:paraId="279F69FF" w14:textId="4C76A97D" w:rsidR="00EB4C6E" w:rsidRPr="00EB4C6E" w:rsidRDefault="00EB4C6E" w:rsidP="00EB4C6E">
      <w:pPr>
        <w:spacing w:line="276" w:lineRule="auto"/>
        <w:ind w:right="140"/>
        <w:rPr>
          <w:rFonts w:cs="Adobe Arabic"/>
        </w:rPr>
      </w:pPr>
      <w:r>
        <w:t>Two potentiometers in one multi-functional control knob: the new OC 310 override controller facilitates working with a TNC7, since the user can now regulate both the feed rate and rapid traverse with just one operating element. The user is assisted by the new “Conditional stop” software function, for intuitive, convenient and one-handed proving-out of NC programs. The user simply defines breakpoints in the NC program at which the control will stop during program run</w:t>
      </w:r>
      <w:r w:rsidR="00391128">
        <w:t xml:space="preserve">, </w:t>
      </w:r>
      <w:r>
        <w:t>such as before a tilting function, when the tool is changed, or when the machining feed rate changes to rapid traverse. The override controller vibrates to generate tactile feedback, simplifying the user's workday.</w:t>
      </w:r>
    </w:p>
    <w:p w14:paraId="562AEDD6" w14:textId="77777777" w:rsidR="00EB4C6E" w:rsidRDefault="00EB4C6E" w:rsidP="00EB4C6E">
      <w:pPr>
        <w:spacing w:line="276" w:lineRule="auto"/>
        <w:ind w:right="140"/>
        <w:rPr>
          <w:rFonts w:cs="Adobe Arabic"/>
        </w:rPr>
      </w:pPr>
    </w:p>
    <w:p w14:paraId="7F21B5D0" w14:textId="77777777" w:rsidR="009A7518" w:rsidRDefault="009A7518" w:rsidP="009B67F1">
      <w:pPr>
        <w:spacing w:line="276" w:lineRule="auto"/>
        <w:rPr>
          <w:rFonts w:cs="Adobe Arabic"/>
          <w:b/>
        </w:rPr>
      </w:pPr>
      <w:r>
        <w:rPr>
          <w:b/>
        </w:rPr>
        <w:t>Start machining sooner</w:t>
      </w:r>
    </w:p>
    <w:p w14:paraId="566052C8" w14:textId="0A60F0E0" w:rsidR="00321A88" w:rsidRDefault="002A6C7A" w:rsidP="009A7518">
      <w:pPr>
        <w:spacing w:line="276" w:lineRule="auto"/>
        <w:rPr>
          <w:rFonts w:cs="Adobe Arabic"/>
        </w:rPr>
      </w:pPr>
      <w:r>
        <w:t>The quest for high first-part productivity across all batch sizes and levels of automation requires looking beyond merely the machining phase. It is particularly important that the machine setup process be fast and convenient, thus saving time and reducing your carbon footprint. With its graphically supported 6D workholding and workpiece setup functions, the TNC7 offers two significant ways of saving both time and energy.</w:t>
      </w:r>
    </w:p>
    <w:p w14:paraId="666E012B" w14:textId="729917D7" w:rsidR="009B67F1" w:rsidRDefault="009A7518" w:rsidP="009A7518">
      <w:pPr>
        <w:spacing w:line="276" w:lineRule="auto"/>
        <w:rPr>
          <w:rFonts w:cs="Adobe Arabic"/>
        </w:rPr>
      </w:pPr>
      <w:r>
        <w:t xml:space="preserve">This virtual support enables fast, user-friendly and reliable position probing for both fixtures and blanks, regardless of the setup’s complexity. No matter whether it is a simple part, or a </w:t>
      </w:r>
      <w:r>
        <w:lastRenderedPageBreak/>
        <w:t>complex and pre-worked part, or if a clamping tower is being used, the TNC7 provides interactive step-by-step assistance throughout the setup process. For complex parts, this setup method can be up to five times faster than conventional probing cycles. When applied to workholding, this 6D position probing feature is part of the enhanced dynamic collision monitoring function (DCM). When applied to workpieces, the new Model Aided Setup (MAS) option comes into play.</w:t>
      </w:r>
    </w:p>
    <w:p w14:paraId="5C513420" w14:textId="77777777" w:rsidR="009A7518" w:rsidRPr="00334FD7" w:rsidRDefault="009A7518" w:rsidP="009A7518">
      <w:pPr>
        <w:spacing w:line="276" w:lineRule="auto"/>
        <w:rPr>
          <w:rFonts w:cs="Adobe Arabic"/>
        </w:rPr>
      </w:pPr>
    </w:p>
    <w:p w14:paraId="71416956" w14:textId="77777777" w:rsidR="009A7518" w:rsidRDefault="009A7518" w:rsidP="00A84B3D">
      <w:pPr>
        <w:spacing w:line="276" w:lineRule="auto"/>
        <w:rPr>
          <w:rFonts w:cs="Adobe Arabic"/>
          <w:b/>
        </w:rPr>
      </w:pPr>
      <w:r>
        <w:rPr>
          <w:b/>
        </w:rPr>
        <w:t>Mill with the optimal cutting data</w:t>
      </w:r>
    </w:p>
    <w:p w14:paraId="36F4420D" w14:textId="23A7FB1B" w:rsidR="00A84B3D" w:rsidRDefault="00822665" w:rsidP="00A84B3D">
      <w:pPr>
        <w:spacing w:line="276" w:lineRule="auto"/>
        <w:rPr>
          <w:rFonts w:cs="Adobe Arabic"/>
        </w:rPr>
      </w:pPr>
      <w:r>
        <w:t>The package of options available for the TNC7 includes Optimized Contour Milling (OCM), which delivers next-generation trochoidal milling by automatically calculating the best trochoidal milling strategy at all times for pockets and islands of any shape. Users simply enter the contours and apply the optimal machining parameters from the built-in cutting data calculator. As a result, roughing and milling become highly productive and impose less wear on tools. OCM’s intelligent deburring functions then produce perfect edges along the programmed contour. Optimized Contour Milling reduces energy consumption, raises process reliability and saves time throughout the production process, from programming to machining.</w:t>
      </w:r>
    </w:p>
    <w:p w14:paraId="147FA365" w14:textId="77777777" w:rsidR="009A7518" w:rsidRDefault="009A7518" w:rsidP="00A84B3D">
      <w:pPr>
        <w:spacing w:line="276" w:lineRule="auto"/>
        <w:rPr>
          <w:rFonts w:cs="Adobe Arabic"/>
        </w:rPr>
      </w:pPr>
    </w:p>
    <w:p w14:paraId="336517C9" w14:textId="77777777" w:rsidR="00321A88" w:rsidRDefault="00321A88" w:rsidP="00A84B3D">
      <w:pPr>
        <w:spacing w:line="276" w:lineRule="auto"/>
        <w:rPr>
          <w:rFonts w:cs="Adobe Arabic"/>
        </w:rPr>
      </w:pPr>
    </w:p>
    <w:tbl>
      <w:tblPr>
        <w:tblStyle w:val="Tabellenraster"/>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4677"/>
        <w:gridCol w:w="4677"/>
      </w:tblGrid>
      <w:tr w:rsidR="003D4CB9" w:rsidRPr="00334FD7" w14:paraId="70B39F38" w14:textId="77777777" w:rsidTr="00281C45">
        <w:tc>
          <w:tcPr>
            <w:tcW w:w="4677" w:type="dxa"/>
            <w:vAlign w:val="bottom"/>
          </w:tcPr>
          <w:p w14:paraId="451CE86B" w14:textId="73C234E9" w:rsidR="003D4CB9" w:rsidRPr="00334FD7" w:rsidRDefault="003D4CB9" w:rsidP="00BA48BF">
            <w:pPr>
              <w:spacing w:line="276" w:lineRule="auto"/>
              <w:rPr>
                <w:rFonts w:cs="Adobe Arabic"/>
              </w:rPr>
            </w:pPr>
          </w:p>
        </w:tc>
        <w:tc>
          <w:tcPr>
            <w:tcW w:w="4677" w:type="dxa"/>
            <w:vAlign w:val="bottom"/>
          </w:tcPr>
          <w:p w14:paraId="010D2791" w14:textId="6A2AF8F0" w:rsidR="003D4CB9" w:rsidRPr="00334FD7" w:rsidRDefault="003D4CB9" w:rsidP="00A84B3D">
            <w:pPr>
              <w:spacing w:line="276" w:lineRule="auto"/>
              <w:rPr>
                <w:rFonts w:cs="Adobe Arabic"/>
                <w:i/>
              </w:rPr>
            </w:pPr>
          </w:p>
        </w:tc>
      </w:tr>
      <w:tr w:rsidR="002A6C7A" w:rsidRPr="00334FD7" w14:paraId="744AB0FF" w14:textId="77777777" w:rsidTr="00281C45">
        <w:tc>
          <w:tcPr>
            <w:tcW w:w="4677" w:type="dxa"/>
            <w:vAlign w:val="bottom"/>
          </w:tcPr>
          <w:p w14:paraId="3B72F8E0" w14:textId="7671E8E3" w:rsidR="002A6C7A" w:rsidRDefault="002A6C7A" w:rsidP="00BA48BF">
            <w:pPr>
              <w:spacing w:line="276" w:lineRule="auto"/>
              <w:rPr>
                <w:rFonts w:cs="Adobe Arabic"/>
                <w:noProof/>
              </w:rPr>
            </w:pPr>
            <w:r>
              <w:rPr>
                <w:noProof/>
              </w:rPr>
              <w:drawing>
                <wp:inline distT="0" distB="0" distL="0" distR="0" wp14:anchorId="0B004148" wp14:editId="762B9C6B">
                  <wp:extent cx="2861945" cy="2324100"/>
                  <wp:effectExtent l="0" t="0" r="0" b="0"/>
                  <wp:docPr id="133270750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707509" name="Grafik 1332707509"/>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2861945" cy="2324100"/>
                          </a:xfrm>
                          <a:prstGeom prst="rect">
                            <a:avLst/>
                          </a:prstGeom>
                          <a:ln>
                            <a:noFill/>
                          </a:ln>
                          <a:extLst>
                            <a:ext uri="{53640926-AAD7-44D8-BBD7-CCE9431645EC}">
                              <a14:shadowObscured xmlns:a14="http://schemas.microsoft.com/office/drawing/2010/main"/>
                            </a:ext>
                          </a:extLst>
                        </pic:spPr>
                      </pic:pic>
                    </a:graphicData>
                  </a:graphic>
                </wp:inline>
              </w:drawing>
            </w:r>
          </w:p>
        </w:tc>
        <w:tc>
          <w:tcPr>
            <w:tcW w:w="4677" w:type="dxa"/>
            <w:vAlign w:val="bottom"/>
          </w:tcPr>
          <w:p w14:paraId="066E8BBA" w14:textId="77777777" w:rsidR="002A6C7A" w:rsidRDefault="002A6C7A" w:rsidP="00A84B3D">
            <w:pPr>
              <w:spacing w:line="276" w:lineRule="auto"/>
              <w:rPr>
                <w:i/>
              </w:rPr>
            </w:pPr>
            <w:r>
              <w:rPr>
                <w:i/>
              </w:rPr>
              <w:t>The TNC7 basic lies toward the lower end of the TNC7 portfolio, delivering powerful TNC7 benefits to compact machine tools.</w:t>
            </w:r>
          </w:p>
          <w:p w14:paraId="44C27D38" w14:textId="7E59061C" w:rsidR="00F40651" w:rsidRDefault="00F40651" w:rsidP="00A84B3D">
            <w:pPr>
              <w:spacing w:line="276" w:lineRule="auto"/>
              <w:rPr>
                <w:rFonts w:cs="Adobe Arabic"/>
                <w:i/>
              </w:rPr>
            </w:pPr>
          </w:p>
        </w:tc>
      </w:tr>
      <w:tr w:rsidR="0079498A" w:rsidRPr="00334FD7" w14:paraId="0529CA6E" w14:textId="77777777" w:rsidTr="00281C45">
        <w:tc>
          <w:tcPr>
            <w:tcW w:w="4677" w:type="dxa"/>
            <w:vAlign w:val="bottom"/>
          </w:tcPr>
          <w:p w14:paraId="5E203835" w14:textId="698ED13E" w:rsidR="0079498A" w:rsidRPr="00334FD7" w:rsidRDefault="0079498A" w:rsidP="00BA48BF">
            <w:pPr>
              <w:spacing w:line="276" w:lineRule="auto"/>
              <w:rPr>
                <w:rFonts w:cs="Adobe Arabic"/>
                <w:noProof/>
              </w:rPr>
            </w:pPr>
            <w:r>
              <w:rPr>
                <w:noProof/>
              </w:rPr>
              <w:drawing>
                <wp:inline distT="0" distB="0" distL="0" distR="0" wp14:anchorId="26FE291E" wp14:editId="205BC2AC">
                  <wp:extent cx="2860388" cy="1731702"/>
                  <wp:effectExtent l="0" t="0" r="0" b="1905"/>
                  <wp:docPr id="192077775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777758" name="Grafik 1920777758"/>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2861945" cy="1732645"/>
                          </a:xfrm>
                          <a:prstGeom prst="rect">
                            <a:avLst/>
                          </a:prstGeom>
                          <a:ln>
                            <a:noFill/>
                          </a:ln>
                          <a:extLst>
                            <a:ext uri="{53640926-AAD7-44D8-BBD7-CCE9431645EC}">
                              <a14:shadowObscured xmlns:a14="http://schemas.microsoft.com/office/drawing/2010/main"/>
                            </a:ext>
                          </a:extLst>
                        </pic:spPr>
                      </pic:pic>
                    </a:graphicData>
                  </a:graphic>
                </wp:inline>
              </w:drawing>
            </w:r>
          </w:p>
        </w:tc>
        <w:tc>
          <w:tcPr>
            <w:tcW w:w="4677" w:type="dxa"/>
            <w:vAlign w:val="bottom"/>
          </w:tcPr>
          <w:p w14:paraId="151942F1" w14:textId="3A8A5131" w:rsidR="0079498A" w:rsidRPr="00334FD7" w:rsidRDefault="0079498A" w:rsidP="00D147B8">
            <w:pPr>
              <w:spacing w:line="276" w:lineRule="auto"/>
              <w:rPr>
                <w:rFonts w:cs="Adobe Arabic"/>
                <w:i/>
              </w:rPr>
            </w:pPr>
            <w:r>
              <w:rPr>
                <w:i/>
              </w:rPr>
              <w:t>The new OC 310 override controller for the TNC7 combines two potentiometers and the NC Start button into one multi-functional control knob, regulating both the feed rate and rapid traverse.</w:t>
            </w:r>
          </w:p>
        </w:tc>
      </w:tr>
      <w:tr w:rsidR="0035525C" w:rsidRPr="00334FD7" w14:paraId="755D9DBD" w14:textId="77777777" w:rsidTr="00281C45">
        <w:tc>
          <w:tcPr>
            <w:tcW w:w="4677" w:type="dxa"/>
            <w:vAlign w:val="bottom"/>
          </w:tcPr>
          <w:p w14:paraId="35F0145E" w14:textId="77777777" w:rsidR="0035525C" w:rsidRPr="00334FD7" w:rsidRDefault="0035525C" w:rsidP="00BA48BF">
            <w:pPr>
              <w:spacing w:line="276" w:lineRule="auto"/>
              <w:rPr>
                <w:rFonts w:cs="Adobe Arabic"/>
                <w:noProof/>
              </w:rPr>
            </w:pPr>
            <w:r>
              <w:rPr>
                <w:noProof/>
              </w:rPr>
              <w:lastRenderedPageBreak/>
              <w:drawing>
                <wp:inline distT="0" distB="0" distL="0" distR="0" wp14:anchorId="607B0369" wp14:editId="42C1B38C">
                  <wp:extent cx="2861945" cy="1609725"/>
                  <wp:effectExtent l="0" t="0" r="0"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NC7_6D-Einrichten-Werkstueck-Komplex_de.png"/>
                          <pic:cNvPicPr/>
                        </pic:nvPicPr>
                        <pic:blipFill>
                          <a:blip r:embed="rId10" cstate="print">
                            <a:extLst>
                              <a:ext uri="{28A0092B-C50C-407E-A947-70E740481C1C}">
                                <a14:useLocalDpi xmlns:a14="http://schemas.microsoft.com/office/drawing/2010/main"/>
                              </a:ext>
                            </a:extLst>
                          </a:blip>
                          <a:stretch>
                            <a:fillRect/>
                          </a:stretch>
                        </pic:blipFill>
                        <pic:spPr>
                          <a:xfrm>
                            <a:off x="0" y="0"/>
                            <a:ext cx="2861945" cy="1609725"/>
                          </a:xfrm>
                          <a:prstGeom prst="rect">
                            <a:avLst/>
                          </a:prstGeom>
                        </pic:spPr>
                      </pic:pic>
                    </a:graphicData>
                  </a:graphic>
                </wp:inline>
              </w:drawing>
            </w:r>
          </w:p>
        </w:tc>
        <w:tc>
          <w:tcPr>
            <w:tcW w:w="4677" w:type="dxa"/>
            <w:vAlign w:val="bottom"/>
          </w:tcPr>
          <w:p w14:paraId="564A2440" w14:textId="384C4F11" w:rsidR="0035525C" w:rsidRPr="00334FD7" w:rsidRDefault="00D147B8" w:rsidP="00D147B8">
            <w:pPr>
              <w:spacing w:line="276" w:lineRule="auto"/>
              <w:rPr>
                <w:rFonts w:cs="Adobe Arabic"/>
                <w:i/>
              </w:rPr>
            </w:pPr>
            <w:r>
              <w:rPr>
                <w:i/>
              </w:rPr>
              <w:t>The graphical 6D workpiece setup function for the TNC7 helps the operator dial in workpieces, and perfectly complements the control’s graphical setup support for workholding.</w:t>
            </w:r>
          </w:p>
        </w:tc>
      </w:tr>
      <w:tr w:rsidR="00A04568" w:rsidRPr="00334FD7" w14:paraId="65CB8D43" w14:textId="77777777" w:rsidTr="005575A8">
        <w:tc>
          <w:tcPr>
            <w:tcW w:w="4677" w:type="dxa"/>
            <w:vAlign w:val="bottom"/>
          </w:tcPr>
          <w:p w14:paraId="490A9590" w14:textId="77777777" w:rsidR="00A04568" w:rsidRPr="00334FD7" w:rsidRDefault="00A04568" w:rsidP="005575A8">
            <w:pPr>
              <w:spacing w:line="276" w:lineRule="auto"/>
              <w:rPr>
                <w:rFonts w:cs="Adobe Arabic"/>
              </w:rPr>
            </w:pPr>
          </w:p>
        </w:tc>
        <w:tc>
          <w:tcPr>
            <w:tcW w:w="4677" w:type="dxa"/>
            <w:vAlign w:val="bottom"/>
          </w:tcPr>
          <w:p w14:paraId="361885A3" w14:textId="77777777" w:rsidR="00A04568" w:rsidRPr="00334FD7" w:rsidRDefault="00A04568" w:rsidP="005575A8">
            <w:pPr>
              <w:spacing w:line="276" w:lineRule="auto"/>
              <w:rPr>
                <w:rFonts w:cs="Adobe Arabic"/>
                <w:i/>
              </w:rPr>
            </w:pPr>
          </w:p>
        </w:tc>
      </w:tr>
      <w:tr w:rsidR="00A84B3D" w:rsidRPr="00334FD7" w14:paraId="3405BFA2" w14:textId="77777777" w:rsidTr="00281C45">
        <w:tc>
          <w:tcPr>
            <w:tcW w:w="4677" w:type="dxa"/>
            <w:vAlign w:val="bottom"/>
          </w:tcPr>
          <w:p w14:paraId="23794A7B" w14:textId="77777777" w:rsidR="00A84B3D" w:rsidRPr="00334FD7" w:rsidRDefault="003D14B6" w:rsidP="00BA48BF">
            <w:pPr>
              <w:spacing w:line="276" w:lineRule="auto"/>
              <w:rPr>
                <w:rFonts w:cs="Adobe Arabic"/>
              </w:rPr>
            </w:pPr>
            <w:r>
              <w:rPr>
                <w:noProof/>
              </w:rPr>
              <w:drawing>
                <wp:inline distT="0" distB="0" distL="0" distR="0" wp14:anchorId="153608FA" wp14:editId="59739901">
                  <wp:extent cx="2861945" cy="1896534"/>
                  <wp:effectExtent l="0" t="0" r="0" b="889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2861945" cy="1896534"/>
                          </a:xfrm>
                          <a:prstGeom prst="rect">
                            <a:avLst/>
                          </a:prstGeom>
                          <a:ln>
                            <a:noFill/>
                          </a:ln>
                          <a:extLst>
                            <a:ext uri="{53640926-AAD7-44D8-BBD7-CCE9431645EC}">
                              <a14:shadowObscured xmlns:a14="http://schemas.microsoft.com/office/drawing/2010/main"/>
                            </a:ext>
                          </a:extLst>
                        </pic:spPr>
                      </pic:pic>
                    </a:graphicData>
                  </a:graphic>
                </wp:inline>
              </w:drawing>
            </w:r>
          </w:p>
        </w:tc>
        <w:tc>
          <w:tcPr>
            <w:tcW w:w="4677" w:type="dxa"/>
            <w:vAlign w:val="bottom"/>
          </w:tcPr>
          <w:p w14:paraId="0E896C40" w14:textId="77777777" w:rsidR="00A84B3D" w:rsidRDefault="002C3DC4" w:rsidP="002C3DC4">
            <w:pPr>
              <w:spacing w:line="276" w:lineRule="auto"/>
              <w:rPr>
                <w:i/>
                <w:szCs w:val="28"/>
              </w:rPr>
            </w:pPr>
            <w:r w:rsidRPr="00BD5115">
              <w:rPr>
                <w:i/>
                <w:szCs w:val="28"/>
              </w:rPr>
              <w:t xml:space="preserve">OCM, the next generation of trochoidal milling from HEIDENHAIN, uses the full cutting edge of the milling tool for maximum removal rates during the machining of any shaped islands and pockets. This significantly reduces the machining time and the amount of tool wear. </w:t>
            </w:r>
          </w:p>
          <w:p w14:paraId="7F2B1D08" w14:textId="77777777" w:rsidR="00A04568" w:rsidRPr="002C3DC4" w:rsidRDefault="00A04568" w:rsidP="002C3DC4">
            <w:pPr>
              <w:spacing w:line="276" w:lineRule="auto"/>
              <w:rPr>
                <w:rFonts w:cs="Adobe Arabic"/>
                <w:i/>
                <w:sz w:val="20"/>
                <w:szCs w:val="20"/>
              </w:rPr>
            </w:pPr>
          </w:p>
        </w:tc>
      </w:tr>
    </w:tbl>
    <w:p w14:paraId="6058427B" w14:textId="6163FF8C" w:rsidR="00A04568" w:rsidRDefault="00A04568" w:rsidP="00A04568">
      <w:pPr>
        <w:spacing w:line="276" w:lineRule="auto"/>
        <w:rPr>
          <w:i/>
          <w:szCs w:val="28"/>
        </w:rPr>
      </w:pPr>
      <w:r w:rsidRPr="00A04568">
        <w:rPr>
          <w:i/>
          <w:noProof/>
          <w:szCs w:val="28"/>
        </w:rPr>
        <mc:AlternateContent>
          <mc:Choice Requires="wps">
            <w:drawing>
              <wp:anchor distT="45720" distB="45720" distL="114300" distR="114300" simplePos="0" relativeHeight="251659264" behindDoc="0" locked="0" layoutInCell="1" allowOverlap="1" wp14:anchorId="544F8CD4" wp14:editId="3656D298">
                <wp:simplePos x="0" y="0"/>
                <wp:positionH relativeFrom="column">
                  <wp:posOffset>3036570</wp:posOffset>
                </wp:positionH>
                <wp:positionV relativeFrom="paragraph">
                  <wp:posOffset>880110</wp:posOffset>
                </wp:positionV>
                <wp:extent cx="2792730" cy="1404620"/>
                <wp:effectExtent l="0" t="0" r="7620" b="127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730" cy="1404620"/>
                        </a:xfrm>
                        <a:prstGeom prst="rect">
                          <a:avLst/>
                        </a:prstGeom>
                        <a:solidFill>
                          <a:srgbClr val="FFFFFF"/>
                        </a:solidFill>
                        <a:ln w="9525">
                          <a:noFill/>
                          <a:miter lim="800000"/>
                          <a:headEnd/>
                          <a:tailEnd/>
                        </a:ln>
                      </wps:spPr>
                      <wps:txbx>
                        <w:txbxContent>
                          <w:p w14:paraId="745EBFBB" w14:textId="4E2C0904" w:rsidR="00A04568" w:rsidRPr="00A04568" w:rsidRDefault="00A04568">
                            <w:pPr>
                              <w:rPr>
                                <w:i/>
                                <w:szCs w:val="28"/>
                              </w:rPr>
                            </w:pPr>
                            <w:r w:rsidRPr="00A04568">
                              <w:rPr>
                                <w:i/>
                                <w:szCs w:val="28"/>
                              </w:rPr>
                              <w:t>Three screen sizes, two performance levels, and alternative keyboards: HEIDENHAIN is presenting the expanded TNC7 HMI portfolio at AMB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4F8CD4" id="_x0000_t202" coordsize="21600,21600" o:spt="202" path="m,l,21600r21600,l21600,xe">
                <v:stroke joinstyle="miter"/>
                <v:path gradientshapeok="t" o:connecttype="rect"/>
              </v:shapetype>
              <v:shape id="Textfeld 2" o:spid="_x0000_s1026" type="#_x0000_t202" style="position:absolute;margin-left:239.1pt;margin-top:69.3pt;width:219.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" stroked="f">
                <v:textbox style="mso-fit-shape-to-text:t">
                  <w:txbxContent>
                    <w:p w14:paraId="745EBFBB" w14:textId="4E2C0904" w:rsidR="00A04568" w:rsidRPr="00A04568" w:rsidRDefault="00A04568">
                      <w:pPr>
                        <w:rPr>
                          <w:i/>
                          <w:szCs w:val="28"/>
                        </w:rPr>
                      </w:pPr>
                      <w:r w:rsidRPr="00A04568">
                        <w:rPr>
                          <w:i/>
                          <w:szCs w:val="28"/>
                        </w:rPr>
                        <w:t>Three screen sizes, two performance levels, and alternative keyboards: HEIDENHAIN is presenting the expanded TNC7 HMI portfolio at AMB 2024.</w:t>
                      </w:r>
                    </w:p>
                  </w:txbxContent>
                </v:textbox>
                <w10:wrap type="square"/>
              </v:shape>
            </w:pict>
          </mc:Fallback>
        </mc:AlternateContent>
      </w:r>
      <w:r>
        <w:rPr>
          <w:noProof/>
        </w:rPr>
        <w:drawing>
          <wp:inline distT="0" distB="0" distL="0" distR="0" wp14:anchorId="2BCCD748" wp14:editId="2D4B68E0">
            <wp:extent cx="2861945" cy="165989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a:ext>
                      </a:extLst>
                    </a:blip>
                    <a:stretch>
                      <a:fillRect/>
                    </a:stretch>
                  </pic:blipFill>
                  <pic:spPr>
                    <a:xfrm>
                      <a:off x="0" y="0"/>
                      <a:ext cx="2861945" cy="1659890"/>
                    </a:xfrm>
                    <a:prstGeom prst="rect">
                      <a:avLst/>
                    </a:prstGeom>
                    <a:ln>
                      <a:noFill/>
                    </a:ln>
                  </pic:spPr>
                </pic:pic>
              </a:graphicData>
            </a:graphic>
          </wp:inline>
        </w:drawing>
      </w:r>
      <w:r w:rsidRPr="00A04568">
        <w:rPr>
          <w:i/>
          <w:szCs w:val="28"/>
        </w:rPr>
        <w:t xml:space="preserve"> </w:t>
      </w:r>
    </w:p>
    <w:tbl>
      <w:tblPr>
        <w:tblStyle w:val="Tabellenraster"/>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4677"/>
        <w:gridCol w:w="4677"/>
      </w:tblGrid>
      <w:tr w:rsidR="00A04568" w:rsidRPr="00334FD7" w14:paraId="79C7B98A" w14:textId="77777777" w:rsidTr="005575A8">
        <w:tc>
          <w:tcPr>
            <w:tcW w:w="4677" w:type="dxa"/>
            <w:vAlign w:val="bottom"/>
          </w:tcPr>
          <w:p w14:paraId="34FB4C7D" w14:textId="77777777" w:rsidR="00A04568" w:rsidRPr="00334FD7" w:rsidRDefault="00A04568" w:rsidP="005575A8">
            <w:pPr>
              <w:spacing w:line="276" w:lineRule="auto"/>
              <w:rPr>
                <w:rFonts w:cs="Adobe Arabic"/>
              </w:rPr>
            </w:pPr>
          </w:p>
        </w:tc>
        <w:tc>
          <w:tcPr>
            <w:tcW w:w="4677" w:type="dxa"/>
            <w:vAlign w:val="bottom"/>
          </w:tcPr>
          <w:p w14:paraId="27B22F27" w14:textId="77777777" w:rsidR="00A04568" w:rsidRPr="00334FD7" w:rsidRDefault="00A04568" w:rsidP="005575A8">
            <w:pPr>
              <w:spacing w:line="276" w:lineRule="auto"/>
              <w:rPr>
                <w:rFonts w:cs="Adobe Arabic"/>
                <w:i/>
              </w:rPr>
            </w:pPr>
          </w:p>
        </w:tc>
      </w:tr>
    </w:tbl>
    <w:p w14:paraId="67C7D7BD" w14:textId="77777777" w:rsidR="00321A88" w:rsidRPr="00152390" w:rsidRDefault="00321A88" w:rsidP="00321A88">
      <w:pPr>
        <w:spacing w:line="276" w:lineRule="auto"/>
        <w:rPr>
          <w:rFonts w:cs="Arial"/>
          <w:b/>
          <w:color w:val="333333"/>
          <w:sz w:val="24"/>
          <w:szCs w:val="20"/>
          <w:shd w:val="clear" w:color="auto" w:fill="FFFFFF"/>
        </w:rPr>
      </w:pPr>
      <w:r>
        <w:rPr>
          <w:b/>
          <w:color w:val="333333"/>
          <w:sz w:val="24"/>
          <w:shd w:val="clear" w:color="auto" w:fill="FFFFFF"/>
        </w:rPr>
        <w:t>HEIDENHAIN at AMB, Sept. 10 to 14, 2024</w:t>
      </w:r>
    </w:p>
    <w:p w14:paraId="78AC5BBA" w14:textId="77777777" w:rsidR="00321A88" w:rsidRPr="00334FD7" w:rsidRDefault="00321A88" w:rsidP="00321A88"/>
    <w:tbl>
      <w:tblPr>
        <w:tblStyle w:val="Tabellenraster"/>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0" w:type="dxa"/>
          <w:bottom w:w="85" w:type="dxa"/>
          <w:right w:w="0" w:type="dxa"/>
        </w:tblCellMar>
        <w:tblLook w:val="04A0" w:firstRow="1" w:lastRow="0" w:firstColumn="1" w:lastColumn="0" w:noHBand="0" w:noVBand="1"/>
      </w:tblPr>
      <w:tblGrid>
        <w:gridCol w:w="4677"/>
        <w:gridCol w:w="4677"/>
      </w:tblGrid>
      <w:tr w:rsidR="00321A88" w:rsidRPr="00062671" w14:paraId="0E3C76FD" w14:textId="77777777" w:rsidTr="00C45320">
        <w:tc>
          <w:tcPr>
            <w:tcW w:w="4677" w:type="dxa"/>
          </w:tcPr>
          <w:p w14:paraId="0747E842" w14:textId="1039BEA4" w:rsidR="00321A88" w:rsidRDefault="00321A88" w:rsidP="00C45320">
            <w:pPr>
              <w:tabs>
                <w:tab w:val="left" w:pos="2340"/>
              </w:tabs>
              <w:spacing w:line="276" w:lineRule="auto"/>
              <w:rPr>
                <w:rFonts w:cs="Arial"/>
                <w:b/>
                <w:color w:val="333333"/>
                <w:szCs w:val="18"/>
                <w:shd w:val="clear" w:color="auto" w:fill="FFFFFF"/>
              </w:rPr>
            </w:pPr>
            <w:r>
              <w:rPr>
                <w:b/>
                <w:color w:val="333333"/>
                <w:shd w:val="clear" w:color="auto" w:fill="FFFFFF"/>
              </w:rPr>
              <w:t>Main booth:</w:t>
            </w:r>
          </w:p>
          <w:p w14:paraId="6CA5DEDA" w14:textId="6282126B" w:rsidR="00321A88" w:rsidRPr="00334FD7" w:rsidRDefault="00321A88" w:rsidP="00C45320">
            <w:pPr>
              <w:tabs>
                <w:tab w:val="left" w:pos="2340"/>
              </w:tabs>
              <w:spacing w:line="276" w:lineRule="auto"/>
              <w:rPr>
                <w:rFonts w:cs="Adobe Arabic"/>
                <w:noProof/>
              </w:rPr>
            </w:pPr>
            <w:r>
              <w:rPr>
                <w:b/>
                <w:color w:val="333333"/>
                <w:shd w:val="clear" w:color="auto" w:fill="FFFFFF"/>
              </w:rPr>
              <w:t>Hall 2, Booth 2D10</w:t>
            </w:r>
          </w:p>
        </w:tc>
        <w:tc>
          <w:tcPr>
            <w:tcW w:w="4677" w:type="dxa"/>
          </w:tcPr>
          <w:p w14:paraId="326337D9" w14:textId="1FD14E7E" w:rsidR="00321A88" w:rsidRDefault="00321A88" w:rsidP="00C45320">
            <w:pPr>
              <w:spacing w:line="276" w:lineRule="auto"/>
              <w:rPr>
                <w:rFonts w:cs="Arial"/>
                <w:b/>
                <w:color w:val="333333"/>
                <w:szCs w:val="18"/>
                <w:shd w:val="clear" w:color="auto" w:fill="FFFFFF"/>
              </w:rPr>
            </w:pPr>
            <w:r>
              <w:rPr>
                <w:b/>
                <w:color w:val="333333"/>
                <w:shd w:val="clear" w:color="auto" w:fill="FFFFFF"/>
              </w:rPr>
              <w:t>TNC Club:</w:t>
            </w:r>
          </w:p>
          <w:p w14:paraId="236253FB" w14:textId="77777777" w:rsidR="00321A88" w:rsidRPr="00025E64" w:rsidRDefault="00321A88" w:rsidP="00C45320">
            <w:pPr>
              <w:spacing w:line="276" w:lineRule="auto"/>
              <w:rPr>
                <w:rFonts w:cs="Arial"/>
                <w:b/>
                <w:color w:val="333333"/>
                <w:szCs w:val="18"/>
                <w:shd w:val="clear" w:color="auto" w:fill="FFFFFF"/>
              </w:rPr>
            </w:pPr>
            <w:r>
              <w:rPr>
                <w:b/>
                <w:color w:val="333333"/>
                <w:shd w:val="clear" w:color="auto" w:fill="FFFFFF"/>
              </w:rPr>
              <w:t>Hall 2, Booth 2B03</w:t>
            </w:r>
          </w:p>
        </w:tc>
      </w:tr>
      <w:tr w:rsidR="00321A88" w:rsidRPr="00F242F6" w14:paraId="3406466F" w14:textId="77777777" w:rsidTr="00C45320">
        <w:tc>
          <w:tcPr>
            <w:tcW w:w="4677" w:type="dxa"/>
          </w:tcPr>
          <w:p w14:paraId="122F6D83" w14:textId="33098B82" w:rsidR="00062671" w:rsidRPr="00062671" w:rsidRDefault="00062671" w:rsidP="00062671">
            <w:pPr>
              <w:spacing w:line="276" w:lineRule="auto"/>
              <w:rPr>
                <w:rFonts w:cs="Arial"/>
                <w:b/>
                <w:color w:val="333333"/>
                <w:szCs w:val="18"/>
                <w:shd w:val="clear" w:color="auto" w:fill="FFFFFF"/>
              </w:rPr>
            </w:pPr>
            <w:r>
              <w:rPr>
                <w:b/>
                <w:color w:val="333333"/>
                <w:shd w:val="clear" w:color="auto" w:fill="FFFFFF"/>
              </w:rPr>
              <w:t>HEIDENHAIN @ DMG Mori:</w:t>
            </w:r>
          </w:p>
          <w:p w14:paraId="4973C813" w14:textId="40890059" w:rsidR="00321A88" w:rsidRPr="00025E64" w:rsidRDefault="00062671" w:rsidP="00062671">
            <w:pPr>
              <w:spacing w:line="276" w:lineRule="auto"/>
              <w:rPr>
                <w:rFonts w:cs="Arial"/>
                <w:b/>
                <w:color w:val="333333"/>
                <w:szCs w:val="18"/>
                <w:shd w:val="clear" w:color="auto" w:fill="FFFFFF"/>
              </w:rPr>
            </w:pPr>
            <w:r>
              <w:rPr>
                <w:b/>
                <w:color w:val="333333"/>
                <w:shd w:val="clear" w:color="auto" w:fill="FFFFFF"/>
              </w:rPr>
              <w:t>Hall 10, Booth 10D10</w:t>
            </w:r>
          </w:p>
        </w:tc>
        <w:tc>
          <w:tcPr>
            <w:tcW w:w="4677" w:type="dxa"/>
          </w:tcPr>
          <w:p w14:paraId="63450B2A" w14:textId="125346D7" w:rsidR="00062671" w:rsidRDefault="00062671" w:rsidP="00062671">
            <w:pPr>
              <w:spacing w:line="276" w:lineRule="auto"/>
              <w:rPr>
                <w:rFonts w:cs="Arial"/>
                <w:b/>
                <w:color w:val="333333"/>
                <w:szCs w:val="18"/>
                <w:shd w:val="clear" w:color="auto" w:fill="FFFFFF"/>
              </w:rPr>
            </w:pPr>
            <w:r>
              <w:rPr>
                <w:b/>
                <w:color w:val="333333"/>
                <w:shd w:val="clear" w:color="auto" w:fill="FFFFFF"/>
              </w:rPr>
              <w:t>Training Exhibit:</w:t>
            </w:r>
          </w:p>
          <w:p w14:paraId="6ACA3494" w14:textId="77777777" w:rsidR="00062671" w:rsidRDefault="00062671" w:rsidP="00062671">
            <w:pPr>
              <w:spacing w:line="276" w:lineRule="auto"/>
              <w:rPr>
                <w:rFonts w:cs="Arial"/>
                <w:b/>
                <w:color w:val="333333"/>
                <w:szCs w:val="18"/>
                <w:shd w:val="clear" w:color="auto" w:fill="FFFFFF"/>
              </w:rPr>
            </w:pPr>
            <w:r>
              <w:rPr>
                <w:b/>
                <w:color w:val="333333"/>
                <w:shd w:val="clear" w:color="auto" w:fill="FFFFFF"/>
              </w:rPr>
              <w:t>East Entrance, Atrium</w:t>
            </w:r>
          </w:p>
          <w:p w14:paraId="257C7E4E" w14:textId="6A50084D" w:rsidR="00321A88" w:rsidRPr="00062671" w:rsidRDefault="00321A88" w:rsidP="00C45320">
            <w:pPr>
              <w:spacing w:line="276" w:lineRule="auto"/>
              <w:rPr>
                <w:rFonts w:cs="Arial"/>
                <w:b/>
                <w:color w:val="333333"/>
                <w:szCs w:val="18"/>
                <w:shd w:val="clear" w:color="auto" w:fill="FFFFFF"/>
              </w:rPr>
            </w:pPr>
          </w:p>
        </w:tc>
      </w:tr>
      <w:tr w:rsidR="00321A88" w:rsidRPr="00334FD7" w14:paraId="3632A5D6" w14:textId="77777777" w:rsidTr="00C45320">
        <w:tc>
          <w:tcPr>
            <w:tcW w:w="4677" w:type="dxa"/>
          </w:tcPr>
          <w:p w14:paraId="6FC8F0D4" w14:textId="3BBD0DF1" w:rsidR="00321A88" w:rsidRPr="00334FD7" w:rsidRDefault="00321A88" w:rsidP="00C45320">
            <w:pPr>
              <w:autoSpaceDE w:val="0"/>
              <w:autoSpaceDN w:val="0"/>
              <w:adjustRightInd w:val="0"/>
              <w:spacing w:line="276" w:lineRule="auto"/>
              <w:rPr>
                <w:rFonts w:cs="Arial"/>
                <w:b/>
                <w:i/>
                <w:iCs/>
                <w:sz w:val="20"/>
                <w:szCs w:val="20"/>
              </w:rPr>
            </w:pPr>
            <w:r>
              <w:rPr>
                <w:b/>
                <w:i/>
                <w:sz w:val="20"/>
              </w:rPr>
              <w:t>For more information, visit:</w:t>
            </w:r>
          </w:p>
          <w:p w14:paraId="0ACBF36C" w14:textId="77777777" w:rsidR="00321A88" w:rsidRPr="00334FD7" w:rsidRDefault="00321A88" w:rsidP="00C45320">
            <w:pPr>
              <w:autoSpaceDE w:val="0"/>
              <w:autoSpaceDN w:val="0"/>
              <w:adjustRightInd w:val="0"/>
              <w:spacing w:line="276" w:lineRule="auto"/>
              <w:rPr>
                <w:rStyle w:val="Hyperlink"/>
                <w:rFonts w:cs="Arial"/>
                <w:iCs/>
                <w:sz w:val="20"/>
                <w:szCs w:val="20"/>
              </w:rPr>
            </w:pPr>
            <w:r>
              <w:rPr>
                <w:rStyle w:val="Hyperlink"/>
                <w:sz w:val="20"/>
              </w:rPr>
              <w:t>live.</w:t>
            </w:r>
            <w:hyperlink r:id="rId13" w:history="1">
              <w:r>
                <w:rPr>
                  <w:rStyle w:val="Hyperlink"/>
                  <w:sz w:val="20"/>
                </w:rPr>
                <w:t>heidenhain</w:t>
              </w:r>
            </w:hyperlink>
            <w:r>
              <w:rPr>
                <w:rStyle w:val="Hyperlink"/>
                <w:sz w:val="20"/>
              </w:rPr>
              <w:t xml:space="preserve">.com </w:t>
            </w:r>
          </w:p>
          <w:p w14:paraId="4D463A32" w14:textId="77777777" w:rsidR="00321A88" w:rsidRPr="00334FD7" w:rsidRDefault="00321A88" w:rsidP="00C45320">
            <w:pPr>
              <w:autoSpaceDE w:val="0"/>
              <w:autoSpaceDN w:val="0"/>
              <w:adjustRightInd w:val="0"/>
              <w:spacing w:line="276" w:lineRule="auto"/>
              <w:rPr>
                <w:rStyle w:val="Hyperlink"/>
                <w:rFonts w:cs="Arial"/>
                <w:iCs/>
                <w:sz w:val="20"/>
                <w:szCs w:val="20"/>
              </w:rPr>
            </w:pPr>
            <w:r>
              <w:rPr>
                <w:rStyle w:val="Hyperlink"/>
                <w:sz w:val="20"/>
              </w:rPr>
              <w:t>www.heidenhain.com/tnc7</w:t>
            </w:r>
          </w:p>
          <w:p w14:paraId="1A336057" w14:textId="77777777" w:rsidR="00321A88" w:rsidRPr="00334FD7" w:rsidRDefault="00391128" w:rsidP="00C45320">
            <w:pPr>
              <w:autoSpaceDE w:val="0"/>
              <w:autoSpaceDN w:val="0"/>
              <w:adjustRightInd w:val="0"/>
              <w:spacing w:line="276" w:lineRule="auto"/>
              <w:rPr>
                <w:rStyle w:val="Hyperlink"/>
                <w:rFonts w:cs="Arial"/>
                <w:iCs/>
                <w:sz w:val="20"/>
                <w:szCs w:val="20"/>
              </w:rPr>
            </w:pPr>
            <w:hyperlink r:id="rId14" w:history="1">
              <w:r w:rsidR="00FE38C3">
                <w:rPr>
                  <w:rStyle w:val="Hyperlink"/>
                  <w:sz w:val="20"/>
                </w:rPr>
                <w:t>www.heidenhain.com</w:t>
              </w:r>
            </w:hyperlink>
          </w:p>
          <w:p w14:paraId="4003AAB8" w14:textId="77777777" w:rsidR="00321A88" w:rsidRPr="00334FD7" w:rsidRDefault="00321A88" w:rsidP="00C45320">
            <w:pPr>
              <w:tabs>
                <w:tab w:val="left" w:pos="1317"/>
              </w:tabs>
              <w:autoSpaceDE w:val="0"/>
              <w:autoSpaceDN w:val="0"/>
              <w:adjustRightInd w:val="0"/>
              <w:spacing w:line="276" w:lineRule="auto"/>
              <w:rPr>
                <w:rFonts w:cs="Arial"/>
                <w:iCs/>
                <w:sz w:val="20"/>
                <w:szCs w:val="20"/>
              </w:rPr>
            </w:pPr>
          </w:p>
        </w:tc>
        <w:tc>
          <w:tcPr>
            <w:tcW w:w="4677" w:type="dxa"/>
          </w:tcPr>
          <w:p w14:paraId="67B928C3" w14:textId="77777777" w:rsidR="00321A88" w:rsidRPr="00334FD7" w:rsidRDefault="00321A88" w:rsidP="00C45320">
            <w:pPr>
              <w:autoSpaceDE w:val="0"/>
              <w:autoSpaceDN w:val="0"/>
              <w:adjustRightInd w:val="0"/>
              <w:spacing w:line="276" w:lineRule="auto"/>
              <w:rPr>
                <w:rFonts w:cs="Arial"/>
                <w:b/>
                <w:i/>
                <w:iCs/>
                <w:sz w:val="20"/>
                <w:szCs w:val="20"/>
              </w:rPr>
            </w:pPr>
            <w:r>
              <w:rPr>
                <w:b/>
                <w:i/>
                <w:sz w:val="20"/>
              </w:rPr>
              <w:t>Contact person for the trade press:</w:t>
            </w:r>
          </w:p>
          <w:p w14:paraId="455DAB76" w14:textId="77777777" w:rsidR="00321A88" w:rsidRPr="00A04568" w:rsidRDefault="00321A88" w:rsidP="00C45320">
            <w:pPr>
              <w:autoSpaceDE w:val="0"/>
              <w:autoSpaceDN w:val="0"/>
              <w:adjustRightInd w:val="0"/>
              <w:spacing w:line="276" w:lineRule="auto"/>
              <w:rPr>
                <w:rFonts w:cs="Arial"/>
                <w:sz w:val="20"/>
                <w:szCs w:val="20"/>
                <w:lang w:val="de-DE"/>
              </w:rPr>
            </w:pPr>
            <w:r w:rsidRPr="00A04568">
              <w:rPr>
                <w:sz w:val="20"/>
                <w:lang w:val="de-DE"/>
              </w:rPr>
              <w:t>Ulrich Poestgens</w:t>
            </w:r>
          </w:p>
          <w:p w14:paraId="3587B9EA" w14:textId="77777777" w:rsidR="00321A88" w:rsidRPr="00A04568" w:rsidRDefault="00321A88" w:rsidP="00C45320">
            <w:pPr>
              <w:autoSpaceDE w:val="0"/>
              <w:autoSpaceDN w:val="0"/>
              <w:adjustRightInd w:val="0"/>
              <w:spacing w:line="276" w:lineRule="auto"/>
              <w:rPr>
                <w:rFonts w:cs="Arial"/>
                <w:sz w:val="20"/>
                <w:szCs w:val="20"/>
                <w:lang w:val="de-DE"/>
              </w:rPr>
            </w:pPr>
            <w:r w:rsidRPr="00A04568">
              <w:rPr>
                <w:sz w:val="20"/>
                <w:lang w:val="de-DE"/>
              </w:rPr>
              <w:t>DR. JOHANNES HEIDENHAIN GmbH</w:t>
            </w:r>
          </w:p>
          <w:p w14:paraId="32F41D00" w14:textId="77777777" w:rsidR="00321A88" w:rsidRPr="00A04568" w:rsidRDefault="00321A88" w:rsidP="00C45320">
            <w:pPr>
              <w:autoSpaceDE w:val="0"/>
              <w:autoSpaceDN w:val="0"/>
              <w:adjustRightInd w:val="0"/>
              <w:spacing w:line="276" w:lineRule="auto"/>
              <w:rPr>
                <w:rFonts w:cs="Arial"/>
                <w:sz w:val="20"/>
                <w:szCs w:val="20"/>
                <w:lang w:val="de-DE"/>
              </w:rPr>
            </w:pPr>
            <w:r w:rsidRPr="00A04568">
              <w:rPr>
                <w:sz w:val="20"/>
                <w:lang w:val="de-DE"/>
              </w:rPr>
              <w:t>Dr.-Johannes-Heidenhain-Straße 5</w:t>
            </w:r>
          </w:p>
          <w:p w14:paraId="5A095E6B" w14:textId="77777777" w:rsidR="00321A88" w:rsidRPr="00A04568" w:rsidRDefault="00321A88" w:rsidP="00C45320">
            <w:pPr>
              <w:autoSpaceDE w:val="0"/>
              <w:autoSpaceDN w:val="0"/>
              <w:adjustRightInd w:val="0"/>
              <w:spacing w:line="276" w:lineRule="auto"/>
              <w:rPr>
                <w:rFonts w:cs="Arial"/>
                <w:sz w:val="20"/>
                <w:szCs w:val="20"/>
                <w:lang w:val="de-DE"/>
              </w:rPr>
            </w:pPr>
            <w:r w:rsidRPr="00A04568">
              <w:rPr>
                <w:sz w:val="20"/>
                <w:lang w:val="de-DE"/>
              </w:rPr>
              <w:t>83301 Traunreut, GERMANY</w:t>
            </w:r>
          </w:p>
          <w:p w14:paraId="34780B69" w14:textId="77777777" w:rsidR="00321A88" w:rsidRPr="00334FD7" w:rsidRDefault="00321A88" w:rsidP="00C45320">
            <w:pPr>
              <w:autoSpaceDE w:val="0"/>
              <w:autoSpaceDN w:val="0"/>
              <w:adjustRightInd w:val="0"/>
              <w:spacing w:line="276" w:lineRule="auto"/>
              <w:rPr>
                <w:rFonts w:cs="Arial"/>
                <w:sz w:val="20"/>
                <w:szCs w:val="20"/>
              </w:rPr>
            </w:pPr>
            <w:r>
              <w:rPr>
                <w:sz w:val="20"/>
              </w:rPr>
              <w:t>Tel.: +49 8669 31-4154</w:t>
            </w:r>
          </w:p>
          <w:p w14:paraId="7C5A7B21" w14:textId="77777777" w:rsidR="00321A88" w:rsidRPr="00334FD7" w:rsidRDefault="00391128" w:rsidP="00C45320">
            <w:pPr>
              <w:spacing w:line="276" w:lineRule="auto"/>
              <w:rPr>
                <w:rFonts w:cs="Arial"/>
                <w:b/>
                <w:color w:val="333333"/>
                <w:szCs w:val="18"/>
                <w:shd w:val="clear" w:color="auto" w:fill="FFFFFF"/>
              </w:rPr>
            </w:pPr>
            <w:hyperlink r:id="rId15" w:history="1">
              <w:r w:rsidR="00FE38C3">
                <w:rPr>
                  <w:rStyle w:val="Hyperlink"/>
                  <w:sz w:val="20"/>
                </w:rPr>
                <w:t>poestgens@heidenhain.de</w:t>
              </w:r>
            </w:hyperlink>
          </w:p>
        </w:tc>
      </w:tr>
    </w:tbl>
    <w:p w14:paraId="27B9F7C0" w14:textId="77777777" w:rsidR="00321A88" w:rsidRDefault="00321A88" w:rsidP="00321A88"/>
    <w:sectPr w:rsidR="00321A88" w:rsidSect="00E647F0">
      <w:headerReference w:type="default" r:id="rId16"/>
      <w:footerReference w:type="default" r:id="rId17"/>
      <w:pgSz w:w="11907" w:h="16840" w:code="9"/>
      <w:pgMar w:top="1418" w:right="1418" w:bottom="993" w:left="1418" w:header="567" w:footer="45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A2859" w14:textId="77777777" w:rsidR="002B5943" w:rsidRDefault="002B5943" w:rsidP="0091430D">
      <w:r>
        <w:separator/>
      </w:r>
    </w:p>
  </w:endnote>
  <w:endnote w:type="continuationSeparator" w:id="0">
    <w:p w14:paraId="39FADB10" w14:textId="77777777" w:rsidR="002B5943" w:rsidRDefault="002B5943" w:rsidP="0091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10C6C" w14:textId="77777777" w:rsidR="005D5128" w:rsidRDefault="005D5128" w:rsidP="003D4CB9">
    <w:pPr>
      <w:pStyle w:val="Fuzeile"/>
      <w:tabs>
        <w:tab w:val="clear" w:pos="4536"/>
      </w:tabs>
      <w:rPr>
        <w:sz w:val="20"/>
      </w:rPr>
    </w:pPr>
  </w:p>
  <w:p w14:paraId="0DE65019" w14:textId="34FE4FE1" w:rsidR="003D4CB9" w:rsidRPr="00F432DE" w:rsidRDefault="000428B9" w:rsidP="003D4CB9">
    <w:pPr>
      <w:pStyle w:val="Fuzeile"/>
      <w:tabs>
        <w:tab w:val="clear" w:pos="4536"/>
      </w:tabs>
      <w:rPr>
        <w:sz w:val="20"/>
      </w:rPr>
    </w:pPr>
    <w:r>
      <w:rPr>
        <w:sz w:val="20"/>
      </w:rPr>
      <w:t>September 2024</w:t>
    </w:r>
    <w:r>
      <w:rPr>
        <w:sz w:val="20"/>
      </w:rPr>
      <w:tab/>
    </w:r>
    <w:sdt>
      <w:sdtPr>
        <w:rPr>
          <w:sz w:val="20"/>
        </w:rPr>
        <w:id w:val="-496501173"/>
        <w:docPartObj>
          <w:docPartGallery w:val="Page Numbers (Bottom of Page)"/>
          <w:docPartUnique/>
        </w:docPartObj>
      </w:sdtPr>
      <w:sdtEndPr/>
      <w:sdtContent>
        <w:r>
          <w:rPr>
            <w:sz w:val="20"/>
          </w:rPr>
          <w:t xml:space="preserve">Page </w:t>
        </w:r>
        <w:r w:rsidR="003D4CB9" w:rsidRPr="00F432DE">
          <w:rPr>
            <w:sz w:val="20"/>
          </w:rPr>
          <w:fldChar w:fldCharType="begin"/>
        </w:r>
        <w:r w:rsidR="003D4CB9" w:rsidRPr="00F432DE">
          <w:rPr>
            <w:sz w:val="20"/>
          </w:rPr>
          <w:instrText>PAGE   \* MERGEFORMAT</w:instrText>
        </w:r>
        <w:r w:rsidR="003D4CB9" w:rsidRPr="00F432DE">
          <w:rPr>
            <w:sz w:val="20"/>
          </w:rPr>
          <w:fldChar w:fldCharType="separate"/>
        </w:r>
        <w:r w:rsidR="000E63B0">
          <w:rPr>
            <w:sz w:val="20"/>
          </w:rPr>
          <w:t>5</w:t>
        </w:r>
        <w:r w:rsidR="003D4CB9" w:rsidRPr="00F432DE">
          <w:rPr>
            <w:sz w:val="20"/>
          </w:rPr>
          <w:fldChar w:fldCharType="end"/>
        </w:r>
      </w:sdtContent>
    </w:sdt>
  </w:p>
  <w:p w14:paraId="579B7FC9" w14:textId="77777777" w:rsidR="003D4CB9" w:rsidRDefault="003D4C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5B632" w14:textId="77777777" w:rsidR="002B5943" w:rsidRDefault="002B5943" w:rsidP="0091430D">
      <w:r>
        <w:separator/>
      </w:r>
    </w:p>
  </w:footnote>
  <w:footnote w:type="continuationSeparator" w:id="0">
    <w:p w14:paraId="243FDD56" w14:textId="77777777" w:rsidR="002B5943" w:rsidRDefault="002B5943" w:rsidP="00914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D2ECD" w14:textId="77777777" w:rsidR="003555A6" w:rsidRDefault="00D2252D" w:rsidP="001938A0">
    <w:pPr>
      <w:pStyle w:val="Kopfzeile"/>
      <w:spacing w:before="120"/>
      <w:rPr>
        <w:b/>
      </w:rPr>
    </w:pPr>
    <w:r>
      <w:rPr>
        <w:b/>
      </w:rPr>
      <w:t>Press Release</w:t>
    </w:r>
    <w:r>
      <w:rPr>
        <w:b/>
      </w:rPr>
      <w:tab/>
    </w:r>
    <w:r>
      <w:rPr>
        <w:b/>
      </w:rPr>
      <w:tab/>
    </w:r>
    <w:r>
      <w:rPr>
        <w:noProof/>
      </w:rPr>
      <w:drawing>
        <wp:inline distT="0" distB="0" distL="0" distR="0" wp14:anchorId="600BE8E4" wp14:editId="43F24DCB">
          <wp:extent cx="1627505" cy="194310"/>
          <wp:effectExtent l="19050" t="0" r="0" b="0"/>
          <wp:docPr id="639938692" name="Grafik 639938692" descr="HEIDENHAIN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IDENHAIN_klein"/>
                  <pic:cNvPicPr>
                    <a:picLocks noChangeAspect="1" noChangeArrowheads="1"/>
                  </pic:cNvPicPr>
                </pic:nvPicPr>
                <pic:blipFill>
                  <a:blip r:embed="rId1"/>
                  <a:srcRect/>
                  <a:stretch>
                    <a:fillRect/>
                  </a:stretch>
                </pic:blipFill>
                <pic:spPr bwMode="auto">
                  <a:xfrm>
                    <a:off x="0" y="0"/>
                    <a:ext cx="1627505" cy="1943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83851"/>
    <w:multiLevelType w:val="hybridMultilevel"/>
    <w:tmpl w:val="87FEB5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0CC2295"/>
    <w:multiLevelType w:val="hybridMultilevel"/>
    <w:tmpl w:val="4790E87A"/>
    <w:lvl w:ilvl="0" w:tplc="D66CA2A6">
      <w:numFmt w:val="bullet"/>
      <w:lvlText w:val=""/>
      <w:lvlJc w:val="left"/>
      <w:pPr>
        <w:ind w:left="360" w:hanging="360"/>
      </w:pPr>
      <w:rPr>
        <w:rFonts w:ascii="Symbol" w:eastAsiaTheme="minorHAnsi" w:hAnsi="Symbol" w:cs="Adobe Arabic" w:hint="default"/>
      </w:rPr>
    </w:lvl>
    <w:lvl w:ilvl="1" w:tplc="04070003">
      <w:start w:val="1"/>
      <w:numFmt w:val="decimal"/>
      <w:lvlText w:val="%2."/>
      <w:lvlJc w:val="left"/>
      <w:pPr>
        <w:tabs>
          <w:tab w:val="num" w:pos="1080"/>
        </w:tabs>
        <w:ind w:left="1080" w:hanging="360"/>
      </w:pPr>
    </w:lvl>
    <w:lvl w:ilvl="2" w:tplc="04070005">
      <w:start w:val="1"/>
      <w:numFmt w:val="decimal"/>
      <w:lvlText w:val="%3."/>
      <w:lvlJc w:val="left"/>
      <w:pPr>
        <w:tabs>
          <w:tab w:val="num" w:pos="1800"/>
        </w:tabs>
        <w:ind w:left="1800" w:hanging="360"/>
      </w:pPr>
    </w:lvl>
    <w:lvl w:ilvl="3" w:tplc="04070001">
      <w:start w:val="1"/>
      <w:numFmt w:val="decimal"/>
      <w:lvlText w:val="%4."/>
      <w:lvlJc w:val="left"/>
      <w:pPr>
        <w:tabs>
          <w:tab w:val="num" w:pos="2520"/>
        </w:tabs>
        <w:ind w:left="2520" w:hanging="360"/>
      </w:pPr>
    </w:lvl>
    <w:lvl w:ilvl="4" w:tplc="04070003">
      <w:start w:val="1"/>
      <w:numFmt w:val="decimal"/>
      <w:lvlText w:val="%5."/>
      <w:lvlJc w:val="left"/>
      <w:pPr>
        <w:tabs>
          <w:tab w:val="num" w:pos="3240"/>
        </w:tabs>
        <w:ind w:left="3240" w:hanging="360"/>
      </w:pPr>
    </w:lvl>
    <w:lvl w:ilvl="5" w:tplc="04070005">
      <w:start w:val="1"/>
      <w:numFmt w:val="decimal"/>
      <w:lvlText w:val="%6."/>
      <w:lvlJc w:val="left"/>
      <w:pPr>
        <w:tabs>
          <w:tab w:val="num" w:pos="3960"/>
        </w:tabs>
        <w:ind w:left="3960" w:hanging="360"/>
      </w:pPr>
    </w:lvl>
    <w:lvl w:ilvl="6" w:tplc="04070001">
      <w:start w:val="1"/>
      <w:numFmt w:val="decimal"/>
      <w:lvlText w:val="%7."/>
      <w:lvlJc w:val="left"/>
      <w:pPr>
        <w:tabs>
          <w:tab w:val="num" w:pos="4680"/>
        </w:tabs>
        <w:ind w:left="4680" w:hanging="360"/>
      </w:pPr>
    </w:lvl>
    <w:lvl w:ilvl="7" w:tplc="04070003">
      <w:start w:val="1"/>
      <w:numFmt w:val="decimal"/>
      <w:lvlText w:val="%8."/>
      <w:lvlJc w:val="left"/>
      <w:pPr>
        <w:tabs>
          <w:tab w:val="num" w:pos="5400"/>
        </w:tabs>
        <w:ind w:left="5400" w:hanging="360"/>
      </w:pPr>
    </w:lvl>
    <w:lvl w:ilvl="8" w:tplc="04070005">
      <w:start w:val="1"/>
      <w:numFmt w:val="decimal"/>
      <w:lvlText w:val="%9."/>
      <w:lvlJc w:val="left"/>
      <w:pPr>
        <w:tabs>
          <w:tab w:val="num" w:pos="6120"/>
        </w:tabs>
        <w:ind w:left="6120" w:hanging="360"/>
      </w:pPr>
    </w:lvl>
  </w:abstractNum>
  <w:abstractNum w:abstractNumId="2" w15:restartNumberingAfterBreak="0">
    <w:nsid w:val="129C2D66"/>
    <w:multiLevelType w:val="multilevel"/>
    <w:tmpl w:val="040C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1512328717">
    <w:abstractNumId w:val="2"/>
  </w:num>
  <w:num w:numId="2" w16cid:durableId="5371577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6349192">
    <w:abstractNumId w:val="1"/>
  </w:num>
  <w:num w:numId="4" w16cid:durableId="31659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defaultTabStop w:val="708"/>
  <w:hyphenationZone w:val="425"/>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2C"/>
    <w:rsid w:val="000053C5"/>
    <w:rsid w:val="000127D1"/>
    <w:rsid w:val="00020177"/>
    <w:rsid w:val="00025E64"/>
    <w:rsid w:val="00026B4D"/>
    <w:rsid w:val="0003003E"/>
    <w:rsid w:val="0003362B"/>
    <w:rsid w:val="000372B6"/>
    <w:rsid w:val="000428B9"/>
    <w:rsid w:val="00045130"/>
    <w:rsid w:val="00046798"/>
    <w:rsid w:val="00046E42"/>
    <w:rsid w:val="0005391D"/>
    <w:rsid w:val="00061D94"/>
    <w:rsid w:val="00062671"/>
    <w:rsid w:val="00075EE6"/>
    <w:rsid w:val="00084A5C"/>
    <w:rsid w:val="000918CA"/>
    <w:rsid w:val="00095AF8"/>
    <w:rsid w:val="000B02AE"/>
    <w:rsid w:val="000C3F0E"/>
    <w:rsid w:val="000C66E8"/>
    <w:rsid w:val="000E63B0"/>
    <w:rsid w:val="000E696D"/>
    <w:rsid w:val="000F6355"/>
    <w:rsid w:val="00104227"/>
    <w:rsid w:val="00106AEA"/>
    <w:rsid w:val="001076B5"/>
    <w:rsid w:val="00122B45"/>
    <w:rsid w:val="001343DE"/>
    <w:rsid w:val="00152261"/>
    <w:rsid w:val="00152390"/>
    <w:rsid w:val="00167401"/>
    <w:rsid w:val="00167708"/>
    <w:rsid w:val="001814BA"/>
    <w:rsid w:val="00183B00"/>
    <w:rsid w:val="001938A0"/>
    <w:rsid w:val="001A4344"/>
    <w:rsid w:val="001A68BD"/>
    <w:rsid w:val="001B1471"/>
    <w:rsid w:val="001B6D6B"/>
    <w:rsid w:val="001B7062"/>
    <w:rsid w:val="001E7E8E"/>
    <w:rsid w:val="002110ED"/>
    <w:rsid w:val="00212759"/>
    <w:rsid w:val="00263D2D"/>
    <w:rsid w:val="002667D8"/>
    <w:rsid w:val="00274423"/>
    <w:rsid w:val="00274FE0"/>
    <w:rsid w:val="00281C45"/>
    <w:rsid w:val="00283405"/>
    <w:rsid w:val="0028442E"/>
    <w:rsid w:val="00290658"/>
    <w:rsid w:val="002A4DA5"/>
    <w:rsid w:val="002A6C7A"/>
    <w:rsid w:val="002B4166"/>
    <w:rsid w:val="002B5943"/>
    <w:rsid w:val="002C345D"/>
    <w:rsid w:val="002C3DC4"/>
    <w:rsid w:val="002D39CF"/>
    <w:rsid w:val="002D51E3"/>
    <w:rsid w:val="003150E3"/>
    <w:rsid w:val="00317BD4"/>
    <w:rsid w:val="00321A88"/>
    <w:rsid w:val="00324786"/>
    <w:rsid w:val="003257D4"/>
    <w:rsid w:val="003259E8"/>
    <w:rsid w:val="003261A3"/>
    <w:rsid w:val="003263E6"/>
    <w:rsid w:val="00334FD7"/>
    <w:rsid w:val="00335013"/>
    <w:rsid w:val="00335E9A"/>
    <w:rsid w:val="00337139"/>
    <w:rsid w:val="0034317A"/>
    <w:rsid w:val="00351F66"/>
    <w:rsid w:val="0035525C"/>
    <w:rsid w:val="003555A6"/>
    <w:rsid w:val="003566B6"/>
    <w:rsid w:val="00375378"/>
    <w:rsid w:val="003754AA"/>
    <w:rsid w:val="00377391"/>
    <w:rsid w:val="0038307A"/>
    <w:rsid w:val="0038317E"/>
    <w:rsid w:val="003866E3"/>
    <w:rsid w:val="00391128"/>
    <w:rsid w:val="0039200C"/>
    <w:rsid w:val="003B2AD8"/>
    <w:rsid w:val="003B6E84"/>
    <w:rsid w:val="003C11A0"/>
    <w:rsid w:val="003D14B6"/>
    <w:rsid w:val="003D4CB9"/>
    <w:rsid w:val="003D7E41"/>
    <w:rsid w:val="003E0B6D"/>
    <w:rsid w:val="003E417B"/>
    <w:rsid w:val="003F0B65"/>
    <w:rsid w:val="003F32BD"/>
    <w:rsid w:val="003F6B54"/>
    <w:rsid w:val="0041650E"/>
    <w:rsid w:val="004318A8"/>
    <w:rsid w:val="00431A5E"/>
    <w:rsid w:val="00434FB6"/>
    <w:rsid w:val="004355FD"/>
    <w:rsid w:val="004363CA"/>
    <w:rsid w:val="00437499"/>
    <w:rsid w:val="004418D4"/>
    <w:rsid w:val="00450667"/>
    <w:rsid w:val="00450ADE"/>
    <w:rsid w:val="00454588"/>
    <w:rsid w:val="00457C9D"/>
    <w:rsid w:val="00475465"/>
    <w:rsid w:val="004818D0"/>
    <w:rsid w:val="0049111D"/>
    <w:rsid w:val="004A010A"/>
    <w:rsid w:val="004A2E44"/>
    <w:rsid w:val="004A57F3"/>
    <w:rsid w:val="004A605C"/>
    <w:rsid w:val="004B3D68"/>
    <w:rsid w:val="004C3052"/>
    <w:rsid w:val="004C51D5"/>
    <w:rsid w:val="004D3DA1"/>
    <w:rsid w:val="004D719F"/>
    <w:rsid w:val="004E0C73"/>
    <w:rsid w:val="004E0D31"/>
    <w:rsid w:val="004F0053"/>
    <w:rsid w:val="004F6CE3"/>
    <w:rsid w:val="005153F0"/>
    <w:rsid w:val="00521B4C"/>
    <w:rsid w:val="0053234F"/>
    <w:rsid w:val="005516FA"/>
    <w:rsid w:val="00560B58"/>
    <w:rsid w:val="005821E1"/>
    <w:rsid w:val="00582F30"/>
    <w:rsid w:val="00586C01"/>
    <w:rsid w:val="005915F6"/>
    <w:rsid w:val="00593634"/>
    <w:rsid w:val="00595438"/>
    <w:rsid w:val="005A1218"/>
    <w:rsid w:val="005A29AD"/>
    <w:rsid w:val="005B152F"/>
    <w:rsid w:val="005B3F5F"/>
    <w:rsid w:val="005B4D50"/>
    <w:rsid w:val="005B5DBD"/>
    <w:rsid w:val="005C7C77"/>
    <w:rsid w:val="005D0700"/>
    <w:rsid w:val="005D5128"/>
    <w:rsid w:val="005E2BFB"/>
    <w:rsid w:val="005F2AF0"/>
    <w:rsid w:val="00614CCD"/>
    <w:rsid w:val="00616166"/>
    <w:rsid w:val="00626D63"/>
    <w:rsid w:val="006355EE"/>
    <w:rsid w:val="00635D3B"/>
    <w:rsid w:val="00643ACC"/>
    <w:rsid w:val="00652C63"/>
    <w:rsid w:val="006577EB"/>
    <w:rsid w:val="00661039"/>
    <w:rsid w:val="00696528"/>
    <w:rsid w:val="006B23F0"/>
    <w:rsid w:val="006B3CB1"/>
    <w:rsid w:val="006B3D39"/>
    <w:rsid w:val="006B4F68"/>
    <w:rsid w:val="006C0084"/>
    <w:rsid w:val="006C22A5"/>
    <w:rsid w:val="006C641E"/>
    <w:rsid w:val="006D1007"/>
    <w:rsid w:val="006D3EBC"/>
    <w:rsid w:val="006D4E4B"/>
    <w:rsid w:val="006E1F8C"/>
    <w:rsid w:val="006E4066"/>
    <w:rsid w:val="006F3E0F"/>
    <w:rsid w:val="006F41B7"/>
    <w:rsid w:val="006F4F9C"/>
    <w:rsid w:val="00706824"/>
    <w:rsid w:val="00744603"/>
    <w:rsid w:val="00750D1A"/>
    <w:rsid w:val="00756EE4"/>
    <w:rsid w:val="00771DB3"/>
    <w:rsid w:val="0078495B"/>
    <w:rsid w:val="00794393"/>
    <w:rsid w:val="0079498A"/>
    <w:rsid w:val="0079517F"/>
    <w:rsid w:val="007956E2"/>
    <w:rsid w:val="0079650B"/>
    <w:rsid w:val="00796ECD"/>
    <w:rsid w:val="00796FDF"/>
    <w:rsid w:val="007A4345"/>
    <w:rsid w:val="007A4F06"/>
    <w:rsid w:val="007C1A90"/>
    <w:rsid w:val="007C4DC3"/>
    <w:rsid w:val="007C7E21"/>
    <w:rsid w:val="007E0104"/>
    <w:rsid w:val="007F7AE1"/>
    <w:rsid w:val="00802E48"/>
    <w:rsid w:val="00806A90"/>
    <w:rsid w:val="00814F20"/>
    <w:rsid w:val="00822665"/>
    <w:rsid w:val="00835EA9"/>
    <w:rsid w:val="008407A8"/>
    <w:rsid w:val="00843288"/>
    <w:rsid w:val="008500A1"/>
    <w:rsid w:val="008518F6"/>
    <w:rsid w:val="008603F3"/>
    <w:rsid w:val="00865838"/>
    <w:rsid w:val="00866D02"/>
    <w:rsid w:val="0088056E"/>
    <w:rsid w:val="008806CC"/>
    <w:rsid w:val="008808DE"/>
    <w:rsid w:val="008871B4"/>
    <w:rsid w:val="008915F3"/>
    <w:rsid w:val="00896AD5"/>
    <w:rsid w:val="008A6540"/>
    <w:rsid w:val="008A68D9"/>
    <w:rsid w:val="008E17E1"/>
    <w:rsid w:val="008E584F"/>
    <w:rsid w:val="008E6A48"/>
    <w:rsid w:val="008F402C"/>
    <w:rsid w:val="00904E51"/>
    <w:rsid w:val="00913BE7"/>
    <w:rsid w:val="0091430D"/>
    <w:rsid w:val="00915EFB"/>
    <w:rsid w:val="009169C2"/>
    <w:rsid w:val="00921FB5"/>
    <w:rsid w:val="009245BA"/>
    <w:rsid w:val="00942DD4"/>
    <w:rsid w:val="00942F78"/>
    <w:rsid w:val="009442FE"/>
    <w:rsid w:val="00951569"/>
    <w:rsid w:val="00952826"/>
    <w:rsid w:val="00952CA1"/>
    <w:rsid w:val="0095347A"/>
    <w:rsid w:val="0096312C"/>
    <w:rsid w:val="00963479"/>
    <w:rsid w:val="00964FC8"/>
    <w:rsid w:val="009733AE"/>
    <w:rsid w:val="00975A0B"/>
    <w:rsid w:val="00982455"/>
    <w:rsid w:val="009A7518"/>
    <w:rsid w:val="009B379B"/>
    <w:rsid w:val="009B67F1"/>
    <w:rsid w:val="009C6BF8"/>
    <w:rsid w:val="009D15B9"/>
    <w:rsid w:val="009D175A"/>
    <w:rsid w:val="009D5CDA"/>
    <w:rsid w:val="00A04568"/>
    <w:rsid w:val="00A229D7"/>
    <w:rsid w:val="00A26F2B"/>
    <w:rsid w:val="00A324BC"/>
    <w:rsid w:val="00A36219"/>
    <w:rsid w:val="00A518A1"/>
    <w:rsid w:val="00A56B23"/>
    <w:rsid w:val="00A571B8"/>
    <w:rsid w:val="00A60CD1"/>
    <w:rsid w:val="00A62B93"/>
    <w:rsid w:val="00A83AA1"/>
    <w:rsid w:val="00A84B3D"/>
    <w:rsid w:val="00A93A28"/>
    <w:rsid w:val="00AA7AD2"/>
    <w:rsid w:val="00AA7CBE"/>
    <w:rsid w:val="00AB2D9D"/>
    <w:rsid w:val="00AE0389"/>
    <w:rsid w:val="00AE2D1E"/>
    <w:rsid w:val="00AE3086"/>
    <w:rsid w:val="00AF23A8"/>
    <w:rsid w:val="00AF30BC"/>
    <w:rsid w:val="00AF5755"/>
    <w:rsid w:val="00B07FE0"/>
    <w:rsid w:val="00B10896"/>
    <w:rsid w:val="00B12E17"/>
    <w:rsid w:val="00B14E54"/>
    <w:rsid w:val="00B23E65"/>
    <w:rsid w:val="00B56CC6"/>
    <w:rsid w:val="00B62AB4"/>
    <w:rsid w:val="00B64F03"/>
    <w:rsid w:val="00B6511B"/>
    <w:rsid w:val="00B65E49"/>
    <w:rsid w:val="00B92F2C"/>
    <w:rsid w:val="00BA0BD4"/>
    <w:rsid w:val="00BA426A"/>
    <w:rsid w:val="00BA48BF"/>
    <w:rsid w:val="00BB1CBB"/>
    <w:rsid w:val="00BB6E04"/>
    <w:rsid w:val="00BB755F"/>
    <w:rsid w:val="00BC152E"/>
    <w:rsid w:val="00BD0A7A"/>
    <w:rsid w:val="00BD1D5C"/>
    <w:rsid w:val="00BD242B"/>
    <w:rsid w:val="00BD5115"/>
    <w:rsid w:val="00BE2B95"/>
    <w:rsid w:val="00BF340B"/>
    <w:rsid w:val="00BF4098"/>
    <w:rsid w:val="00BF47F6"/>
    <w:rsid w:val="00C061BC"/>
    <w:rsid w:val="00C0743C"/>
    <w:rsid w:val="00C13283"/>
    <w:rsid w:val="00C17634"/>
    <w:rsid w:val="00C21CBA"/>
    <w:rsid w:val="00C24CB4"/>
    <w:rsid w:val="00C27FD1"/>
    <w:rsid w:val="00C303B3"/>
    <w:rsid w:val="00C35316"/>
    <w:rsid w:val="00C36CB1"/>
    <w:rsid w:val="00C40AB9"/>
    <w:rsid w:val="00C46F38"/>
    <w:rsid w:val="00C608DE"/>
    <w:rsid w:val="00C62A38"/>
    <w:rsid w:val="00C70D7B"/>
    <w:rsid w:val="00C7255F"/>
    <w:rsid w:val="00C76A4D"/>
    <w:rsid w:val="00C808A0"/>
    <w:rsid w:val="00C81461"/>
    <w:rsid w:val="00C96C4D"/>
    <w:rsid w:val="00CA2992"/>
    <w:rsid w:val="00CA3A20"/>
    <w:rsid w:val="00CB03FD"/>
    <w:rsid w:val="00CB1992"/>
    <w:rsid w:val="00CB2B90"/>
    <w:rsid w:val="00CC6DF0"/>
    <w:rsid w:val="00CD4796"/>
    <w:rsid w:val="00CD71D4"/>
    <w:rsid w:val="00CE6C7B"/>
    <w:rsid w:val="00CF60D4"/>
    <w:rsid w:val="00CF6546"/>
    <w:rsid w:val="00D10BC2"/>
    <w:rsid w:val="00D12FE9"/>
    <w:rsid w:val="00D14166"/>
    <w:rsid w:val="00D14601"/>
    <w:rsid w:val="00D147B8"/>
    <w:rsid w:val="00D1480C"/>
    <w:rsid w:val="00D17E78"/>
    <w:rsid w:val="00D2252D"/>
    <w:rsid w:val="00D32474"/>
    <w:rsid w:val="00D43AD5"/>
    <w:rsid w:val="00D45A00"/>
    <w:rsid w:val="00D527D5"/>
    <w:rsid w:val="00D60668"/>
    <w:rsid w:val="00D622C6"/>
    <w:rsid w:val="00D713A0"/>
    <w:rsid w:val="00D87B41"/>
    <w:rsid w:val="00D93E00"/>
    <w:rsid w:val="00D9586D"/>
    <w:rsid w:val="00D96114"/>
    <w:rsid w:val="00DA1D6D"/>
    <w:rsid w:val="00DE36FF"/>
    <w:rsid w:val="00DE5C0A"/>
    <w:rsid w:val="00E0475C"/>
    <w:rsid w:val="00E06DD0"/>
    <w:rsid w:val="00E22AC1"/>
    <w:rsid w:val="00E2679F"/>
    <w:rsid w:val="00E302A0"/>
    <w:rsid w:val="00E32A68"/>
    <w:rsid w:val="00E4331D"/>
    <w:rsid w:val="00E43981"/>
    <w:rsid w:val="00E54940"/>
    <w:rsid w:val="00E647F0"/>
    <w:rsid w:val="00E80B0E"/>
    <w:rsid w:val="00E82990"/>
    <w:rsid w:val="00E854C5"/>
    <w:rsid w:val="00E87DA6"/>
    <w:rsid w:val="00E90578"/>
    <w:rsid w:val="00E91F1B"/>
    <w:rsid w:val="00E951C2"/>
    <w:rsid w:val="00E97915"/>
    <w:rsid w:val="00EA0DB8"/>
    <w:rsid w:val="00EA5046"/>
    <w:rsid w:val="00EB4C6E"/>
    <w:rsid w:val="00EC47D1"/>
    <w:rsid w:val="00ED049A"/>
    <w:rsid w:val="00ED0F55"/>
    <w:rsid w:val="00ED2BF2"/>
    <w:rsid w:val="00EF7163"/>
    <w:rsid w:val="00F070B5"/>
    <w:rsid w:val="00F1013B"/>
    <w:rsid w:val="00F14D45"/>
    <w:rsid w:val="00F23403"/>
    <w:rsid w:val="00F24B38"/>
    <w:rsid w:val="00F2757E"/>
    <w:rsid w:val="00F310C4"/>
    <w:rsid w:val="00F31938"/>
    <w:rsid w:val="00F3776E"/>
    <w:rsid w:val="00F40651"/>
    <w:rsid w:val="00F432DE"/>
    <w:rsid w:val="00F438BA"/>
    <w:rsid w:val="00F51356"/>
    <w:rsid w:val="00F54D65"/>
    <w:rsid w:val="00F60FF8"/>
    <w:rsid w:val="00F7462B"/>
    <w:rsid w:val="00F7592E"/>
    <w:rsid w:val="00F76A7E"/>
    <w:rsid w:val="00F7761E"/>
    <w:rsid w:val="00F84138"/>
    <w:rsid w:val="00F84761"/>
    <w:rsid w:val="00F92845"/>
    <w:rsid w:val="00F93C3C"/>
    <w:rsid w:val="00F9724F"/>
    <w:rsid w:val="00FB090D"/>
    <w:rsid w:val="00FB5B37"/>
    <w:rsid w:val="00FC07F4"/>
    <w:rsid w:val="00FD731F"/>
    <w:rsid w:val="00FE38C3"/>
    <w:rsid w:val="00FE5F04"/>
    <w:rsid w:val="00FE671A"/>
    <w:rsid w:val="00FF6865"/>
    <w:rsid w:val="00FF72F3"/>
    <w:rsid w:val="00FF77F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2623280"/>
  <w15:docId w15:val="{4B82F461-E041-4F44-84D0-D9A62E0D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4CB9"/>
    <w:rPr>
      <w:rFonts w:ascii="Arial" w:hAnsi="Arial"/>
      <w:sz w:val="22"/>
      <w:szCs w:val="22"/>
      <w:lang w:eastAsia="en-US"/>
    </w:rPr>
  </w:style>
  <w:style w:type="paragraph" w:styleId="berschrift1">
    <w:name w:val="heading 1"/>
    <w:basedOn w:val="Standard"/>
    <w:next w:val="Standard"/>
    <w:link w:val="berschrift1Zchn"/>
    <w:uiPriority w:val="9"/>
    <w:qFormat/>
    <w:rsid w:val="008806CC"/>
    <w:pPr>
      <w:keepNext/>
      <w:keepLines/>
      <w:numPr>
        <w:numId w:val="1"/>
      </w:numPr>
      <w:spacing w:before="480"/>
      <w:outlineLvl w:val="0"/>
    </w:pPr>
    <w:rPr>
      <w:rFonts w:eastAsia="Times New Roman"/>
      <w:b/>
      <w:bCs/>
      <w:sz w:val="24"/>
      <w:szCs w:val="28"/>
    </w:rPr>
  </w:style>
  <w:style w:type="paragraph" w:styleId="berschrift2">
    <w:name w:val="heading 2"/>
    <w:basedOn w:val="Standard"/>
    <w:next w:val="Standard"/>
    <w:link w:val="berschrift2Zchn"/>
    <w:uiPriority w:val="9"/>
    <w:qFormat/>
    <w:rsid w:val="008806CC"/>
    <w:pPr>
      <w:keepNext/>
      <w:keepLines/>
      <w:numPr>
        <w:ilvl w:val="1"/>
        <w:numId w:val="1"/>
      </w:numPr>
      <w:spacing w:before="200"/>
      <w:outlineLvl w:val="1"/>
    </w:pPr>
    <w:rPr>
      <w:rFonts w:eastAsia="Times New Roman"/>
      <w:b/>
      <w:bCs/>
      <w:szCs w:val="26"/>
    </w:rPr>
  </w:style>
  <w:style w:type="paragraph" w:styleId="berschrift3">
    <w:name w:val="heading 3"/>
    <w:basedOn w:val="Standard"/>
    <w:next w:val="Standard"/>
    <w:link w:val="berschrift3Zchn"/>
    <w:uiPriority w:val="9"/>
    <w:qFormat/>
    <w:rsid w:val="008806CC"/>
    <w:pPr>
      <w:keepNext/>
      <w:keepLines/>
      <w:numPr>
        <w:ilvl w:val="2"/>
        <w:numId w:val="1"/>
      </w:numPr>
      <w:spacing w:before="200"/>
      <w:outlineLvl w:val="2"/>
    </w:pPr>
    <w:rPr>
      <w:rFonts w:eastAsia="Times New Roman"/>
      <w:b/>
      <w:bCs/>
    </w:rPr>
  </w:style>
  <w:style w:type="paragraph" w:styleId="berschrift4">
    <w:name w:val="heading 4"/>
    <w:basedOn w:val="Standard"/>
    <w:next w:val="Standard"/>
    <w:link w:val="berschrift4Zchn"/>
    <w:uiPriority w:val="9"/>
    <w:qFormat/>
    <w:rsid w:val="008806CC"/>
    <w:pPr>
      <w:keepNext/>
      <w:keepLines/>
      <w:numPr>
        <w:ilvl w:val="3"/>
        <w:numId w:val="1"/>
      </w:numPr>
      <w:spacing w:before="200"/>
      <w:outlineLvl w:val="3"/>
    </w:pPr>
    <w:rPr>
      <w:rFonts w:eastAsia="Times New Roman"/>
      <w:b/>
      <w:bCs/>
      <w:iCs/>
    </w:rPr>
  </w:style>
  <w:style w:type="paragraph" w:styleId="berschrift5">
    <w:name w:val="heading 5"/>
    <w:basedOn w:val="Standard"/>
    <w:next w:val="Standard"/>
    <w:link w:val="berschrift5Zchn"/>
    <w:uiPriority w:val="9"/>
    <w:semiHidden/>
    <w:unhideWhenUsed/>
    <w:qFormat/>
    <w:rsid w:val="00F3776E"/>
    <w:pPr>
      <w:keepNext/>
      <w:keepLines/>
      <w:numPr>
        <w:ilvl w:val="4"/>
        <w:numId w:val="1"/>
      </w:numPr>
      <w:spacing w:before="200"/>
      <w:outlineLvl w:val="4"/>
    </w:pPr>
    <w:rPr>
      <w:rFonts w:ascii="Cambria" w:eastAsia="Times New Roman" w:hAnsi="Cambria"/>
      <w:color w:val="243F60"/>
    </w:rPr>
  </w:style>
  <w:style w:type="paragraph" w:styleId="berschrift6">
    <w:name w:val="heading 6"/>
    <w:basedOn w:val="Standard"/>
    <w:next w:val="Standard"/>
    <w:link w:val="berschrift6Zchn"/>
    <w:uiPriority w:val="9"/>
    <w:semiHidden/>
    <w:unhideWhenUsed/>
    <w:qFormat/>
    <w:rsid w:val="00F3776E"/>
    <w:pPr>
      <w:keepNext/>
      <w:keepLines/>
      <w:numPr>
        <w:ilvl w:val="5"/>
        <w:numId w:val="1"/>
      </w:numPr>
      <w:spacing w:before="200"/>
      <w:outlineLvl w:val="5"/>
    </w:pPr>
    <w:rPr>
      <w:rFonts w:ascii="Cambria" w:eastAsia="Times New Roman" w:hAnsi="Cambria"/>
      <w:i/>
      <w:iCs/>
      <w:color w:val="243F60"/>
    </w:rPr>
  </w:style>
  <w:style w:type="paragraph" w:styleId="berschrift7">
    <w:name w:val="heading 7"/>
    <w:basedOn w:val="Standard"/>
    <w:next w:val="Standard"/>
    <w:link w:val="berschrift7Zchn"/>
    <w:uiPriority w:val="9"/>
    <w:semiHidden/>
    <w:unhideWhenUsed/>
    <w:qFormat/>
    <w:rsid w:val="00F3776E"/>
    <w:pPr>
      <w:keepNext/>
      <w:keepLines/>
      <w:numPr>
        <w:ilvl w:val="6"/>
        <w:numId w:val="1"/>
      </w:numPr>
      <w:spacing w:before="200"/>
      <w:outlineLvl w:val="6"/>
    </w:pPr>
    <w:rPr>
      <w:rFonts w:ascii="Cambria" w:eastAsia="Times New Roman" w:hAnsi="Cambria"/>
      <w:i/>
      <w:iCs/>
      <w:color w:val="404040"/>
    </w:rPr>
  </w:style>
  <w:style w:type="paragraph" w:styleId="berschrift8">
    <w:name w:val="heading 8"/>
    <w:basedOn w:val="Standard"/>
    <w:next w:val="Standard"/>
    <w:link w:val="berschrift8Zchn"/>
    <w:uiPriority w:val="9"/>
    <w:semiHidden/>
    <w:unhideWhenUsed/>
    <w:qFormat/>
    <w:rsid w:val="00F3776E"/>
    <w:pPr>
      <w:keepNext/>
      <w:keepLines/>
      <w:numPr>
        <w:ilvl w:val="7"/>
        <w:numId w:val="1"/>
      </w:numPr>
      <w:spacing w:before="200"/>
      <w:outlineLvl w:val="7"/>
    </w:pPr>
    <w:rPr>
      <w:rFonts w:ascii="Cambria" w:eastAsia="Times New Roman" w:hAnsi="Cambria"/>
      <w:color w:val="404040"/>
      <w:sz w:val="20"/>
      <w:szCs w:val="20"/>
    </w:rPr>
  </w:style>
  <w:style w:type="paragraph" w:styleId="berschrift9">
    <w:name w:val="heading 9"/>
    <w:basedOn w:val="Standard"/>
    <w:next w:val="Standard"/>
    <w:link w:val="berschrift9Zchn"/>
    <w:uiPriority w:val="9"/>
    <w:semiHidden/>
    <w:unhideWhenUsed/>
    <w:qFormat/>
    <w:rsid w:val="00F3776E"/>
    <w:pPr>
      <w:keepNext/>
      <w:keepLines/>
      <w:numPr>
        <w:ilvl w:val="8"/>
        <w:numId w:val="1"/>
      </w:numPr>
      <w:spacing w:before="200"/>
      <w:outlineLvl w:val="8"/>
    </w:pPr>
    <w:rPr>
      <w:rFonts w:ascii="Cambria" w:eastAsia="Times New Roman"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06CC"/>
    <w:rPr>
      <w:rFonts w:ascii="Arial" w:eastAsia="Times New Roman" w:hAnsi="Arial" w:cs="Times New Roman"/>
      <w:b/>
      <w:bCs/>
      <w:sz w:val="24"/>
      <w:szCs w:val="28"/>
    </w:rPr>
  </w:style>
  <w:style w:type="character" w:customStyle="1" w:styleId="berschrift2Zchn">
    <w:name w:val="Überschrift 2 Zchn"/>
    <w:basedOn w:val="Absatz-Standardschriftart"/>
    <w:link w:val="berschrift2"/>
    <w:uiPriority w:val="9"/>
    <w:rsid w:val="008806CC"/>
    <w:rPr>
      <w:rFonts w:ascii="Arial" w:eastAsia="Times New Roman" w:hAnsi="Arial" w:cs="Times New Roman"/>
      <w:b/>
      <w:bCs/>
      <w:szCs w:val="26"/>
    </w:rPr>
  </w:style>
  <w:style w:type="character" w:customStyle="1" w:styleId="berschrift3Zchn">
    <w:name w:val="Überschrift 3 Zchn"/>
    <w:basedOn w:val="Absatz-Standardschriftart"/>
    <w:link w:val="berschrift3"/>
    <w:uiPriority w:val="9"/>
    <w:rsid w:val="008806CC"/>
    <w:rPr>
      <w:rFonts w:ascii="Arial" w:eastAsia="Times New Roman" w:hAnsi="Arial" w:cs="Times New Roman"/>
      <w:b/>
      <w:bCs/>
    </w:rPr>
  </w:style>
  <w:style w:type="character" w:customStyle="1" w:styleId="berschrift4Zchn">
    <w:name w:val="Überschrift 4 Zchn"/>
    <w:basedOn w:val="Absatz-Standardschriftart"/>
    <w:link w:val="berschrift4"/>
    <w:uiPriority w:val="9"/>
    <w:rsid w:val="008806CC"/>
    <w:rPr>
      <w:rFonts w:ascii="Arial" w:eastAsia="Times New Roman" w:hAnsi="Arial" w:cs="Times New Roman"/>
      <w:b/>
      <w:bCs/>
      <w:iCs/>
    </w:rPr>
  </w:style>
  <w:style w:type="paragraph" w:styleId="Inhaltsverzeichnisberschrift">
    <w:name w:val="TOC Heading"/>
    <w:basedOn w:val="berschrift1"/>
    <w:next w:val="Standard"/>
    <w:uiPriority w:val="39"/>
    <w:semiHidden/>
    <w:unhideWhenUsed/>
    <w:qFormat/>
    <w:rsid w:val="002667D8"/>
    <w:pPr>
      <w:outlineLvl w:val="9"/>
    </w:pPr>
    <w:rPr>
      <w:b w:val="0"/>
    </w:rPr>
  </w:style>
  <w:style w:type="character" w:customStyle="1" w:styleId="berschrift5Zchn">
    <w:name w:val="Überschrift 5 Zchn"/>
    <w:basedOn w:val="Absatz-Standardschriftart"/>
    <w:link w:val="berschrift5"/>
    <w:uiPriority w:val="9"/>
    <w:semiHidden/>
    <w:rsid w:val="00F3776E"/>
    <w:rPr>
      <w:rFonts w:ascii="Cambria" w:eastAsia="Times New Roman" w:hAnsi="Cambria" w:cs="Times New Roman"/>
      <w:color w:val="243F60"/>
    </w:rPr>
  </w:style>
  <w:style w:type="character" w:customStyle="1" w:styleId="berschrift6Zchn">
    <w:name w:val="Überschrift 6 Zchn"/>
    <w:basedOn w:val="Absatz-Standardschriftart"/>
    <w:link w:val="berschrift6"/>
    <w:uiPriority w:val="9"/>
    <w:semiHidden/>
    <w:rsid w:val="00F3776E"/>
    <w:rPr>
      <w:rFonts w:ascii="Cambria" w:eastAsia="Times New Roman" w:hAnsi="Cambria" w:cs="Times New Roman"/>
      <w:i/>
      <w:iCs/>
      <w:color w:val="243F60"/>
    </w:rPr>
  </w:style>
  <w:style w:type="character" w:customStyle="1" w:styleId="berschrift7Zchn">
    <w:name w:val="Überschrift 7 Zchn"/>
    <w:basedOn w:val="Absatz-Standardschriftart"/>
    <w:link w:val="berschrift7"/>
    <w:uiPriority w:val="9"/>
    <w:semiHidden/>
    <w:rsid w:val="00F3776E"/>
    <w:rPr>
      <w:rFonts w:ascii="Cambria" w:eastAsia="Times New Roman" w:hAnsi="Cambria" w:cs="Times New Roman"/>
      <w:i/>
      <w:iCs/>
      <w:color w:val="404040"/>
    </w:rPr>
  </w:style>
  <w:style w:type="character" w:customStyle="1" w:styleId="berschrift8Zchn">
    <w:name w:val="Überschrift 8 Zchn"/>
    <w:basedOn w:val="Absatz-Standardschriftart"/>
    <w:link w:val="berschrift8"/>
    <w:uiPriority w:val="9"/>
    <w:semiHidden/>
    <w:rsid w:val="00F3776E"/>
    <w:rPr>
      <w:rFonts w:ascii="Cambria" w:eastAsia="Times New Roman" w:hAnsi="Cambria" w:cs="Times New Roman"/>
      <w:color w:val="404040"/>
      <w:sz w:val="20"/>
      <w:szCs w:val="20"/>
    </w:rPr>
  </w:style>
  <w:style w:type="character" w:customStyle="1" w:styleId="berschrift9Zchn">
    <w:name w:val="Überschrift 9 Zchn"/>
    <w:basedOn w:val="Absatz-Standardschriftart"/>
    <w:link w:val="berschrift9"/>
    <w:uiPriority w:val="9"/>
    <w:semiHidden/>
    <w:rsid w:val="00F3776E"/>
    <w:rPr>
      <w:rFonts w:ascii="Cambria" w:eastAsia="Times New Roman" w:hAnsi="Cambria" w:cs="Times New Roman"/>
      <w:i/>
      <w:iCs/>
      <w:color w:val="404040"/>
      <w:sz w:val="20"/>
      <w:szCs w:val="20"/>
    </w:rPr>
  </w:style>
  <w:style w:type="paragraph" w:styleId="Kopfzeile">
    <w:name w:val="header"/>
    <w:basedOn w:val="Standard"/>
    <w:link w:val="KopfzeileZchn"/>
    <w:uiPriority w:val="99"/>
    <w:unhideWhenUsed/>
    <w:rsid w:val="0091430D"/>
    <w:pPr>
      <w:tabs>
        <w:tab w:val="center" w:pos="4536"/>
        <w:tab w:val="right" w:pos="9072"/>
      </w:tabs>
    </w:pPr>
  </w:style>
  <w:style w:type="character" w:customStyle="1" w:styleId="KopfzeileZchn">
    <w:name w:val="Kopfzeile Zchn"/>
    <w:basedOn w:val="Absatz-Standardschriftart"/>
    <w:link w:val="Kopfzeile"/>
    <w:uiPriority w:val="99"/>
    <w:rsid w:val="0091430D"/>
    <w:rPr>
      <w:rFonts w:ascii="Arial" w:hAnsi="Arial"/>
    </w:rPr>
  </w:style>
  <w:style w:type="paragraph" w:styleId="Fuzeile">
    <w:name w:val="footer"/>
    <w:basedOn w:val="Standard"/>
    <w:link w:val="FuzeileZchn"/>
    <w:uiPriority w:val="99"/>
    <w:unhideWhenUsed/>
    <w:rsid w:val="0091430D"/>
    <w:pPr>
      <w:tabs>
        <w:tab w:val="center" w:pos="4536"/>
        <w:tab w:val="right" w:pos="9072"/>
      </w:tabs>
    </w:pPr>
  </w:style>
  <w:style w:type="character" w:customStyle="1" w:styleId="FuzeileZchn">
    <w:name w:val="Fußzeile Zchn"/>
    <w:basedOn w:val="Absatz-Standardschriftart"/>
    <w:link w:val="Fuzeile"/>
    <w:uiPriority w:val="99"/>
    <w:rsid w:val="0091430D"/>
    <w:rPr>
      <w:rFonts w:ascii="Arial" w:hAnsi="Arial"/>
    </w:rPr>
  </w:style>
  <w:style w:type="paragraph" w:styleId="Sprechblasentext">
    <w:name w:val="Balloon Text"/>
    <w:basedOn w:val="Standard"/>
    <w:link w:val="SprechblasentextZchn"/>
    <w:uiPriority w:val="99"/>
    <w:semiHidden/>
    <w:unhideWhenUsed/>
    <w:rsid w:val="0091430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430D"/>
    <w:rPr>
      <w:rFonts w:ascii="Tahoma" w:hAnsi="Tahoma" w:cs="Tahoma"/>
      <w:sz w:val="16"/>
      <w:szCs w:val="16"/>
    </w:rPr>
  </w:style>
  <w:style w:type="character" w:styleId="Hyperlink">
    <w:name w:val="Hyperlink"/>
    <w:basedOn w:val="Absatz-Standardschriftart"/>
    <w:rsid w:val="00F070B5"/>
    <w:rPr>
      <w:color w:val="0000FF"/>
      <w:u w:val="single"/>
    </w:rPr>
  </w:style>
  <w:style w:type="paragraph" w:styleId="Listenabsatz">
    <w:name w:val="List Paragraph"/>
    <w:basedOn w:val="Standard"/>
    <w:uiPriority w:val="34"/>
    <w:qFormat/>
    <w:rsid w:val="00BB6E04"/>
    <w:pPr>
      <w:spacing w:after="200" w:line="276" w:lineRule="auto"/>
      <w:ind w:left="720"/>
      <w:contextualSpacing/>
    </w:pPr>
    <w:rPr>
      <w:rFonts w:asciiTheme="minorHAnsi" w:eastAsiaTheme="minorHAnsi" w:hAnsiTheme="minorHAnsi" w:cstheme="minorBidi"/>
    </w:rPr>
  </w:style>
  <w:style w:type="table" w:styleId="Tabellenraster">
    <w:name w:val="Table Grid"/>
    <w:basedOn w:val="NormaleTabelle"/>
    <w:uiPriority w:val="59"/>
    <w:rsid w:val="003D4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274FE0"/>
    <w:rPr>
      <w:sz w:val="16"/>
      <w:szCs w:val="16"/>
    </w:rPr>
  </w:style>
  <w:style w:type="paragraph" w:styleId="Kommentartext">
    <w:name w:val="annotation text"/>
    <w:basedOn w:val="Standard"/>
    <w:link w:val="KommentartextZchn"/>
    <w:uiPriority w:val="99"/>
    <w:unhideWhenUsed/>
    <w:rsid w:val="00274FE0"/>
    <w:rPr>
      <w:sz w:val="20"/>
      <w:szCs w:val="20"/>
    </w:rPr>
  </w:style>
  <w:style w:type="character" w:customStyle="1" w:styleId="KommentartextZchn">
    <w:name w:val="Kommentartext Zchn"/>
    <w:basedOn w:val="Absatz-Standardschriftart"/>
    <w:link w:val="Kommentartext"/>
    <w:uiPriority w:val="99"/>
    <w:rsid w:val="00274FE0"/>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274FE0"/>
    <w:rPr>
      <w:b/>
      <w:bCs/>
    </w:rPr>
  </w:style>
  <w:style w:type="character" w:customStyle="1" w:styleId="KommentarthemaZchn">
    <w:name w:val="Kommentarthema Zchn"/>
    <w:basedOn w:val="KommentartextZchn"/>
    <w:link w:val="Kommentarthema"/>
    <w:uiPriority w:val="99"/>
    <w:semiHidden/>
    <w:rsid w:val="00274FE0"/>
    <w:rPr>
      <w:rFonts w:ascii="Arial" w:hAnsi="Arial"/>
      <w:b/>
      <w:bCs/>
      <w:lang w:eastAsia="en-US"/>
    </w:rPr>
  </w:style>
  <w:style w:type="paragraph" w:styleId="berarbeitung">
    <w:name w:val="Revision"/>
    <w:hidden/>
    <w:uiPriority w:val="99"/>
    <w:semiHidden/>
    <w:rsid w:val="00F54D65"/>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7350">
      <w:bodyDiv w:val="1"/>
      <w:marLeft w:val="0"/>
      <w:marRight w:val="0"/>
      <w:marTop w:val="0"/>
      <w:marBottom w:val="0"/>
      <w:divBdr>
        <w:top w:val="none" w:sz="0" w:space="0" w:color="auto"/>
        <w:left w:val="none" w:sz="0" w:space="0" w:color="auto"/>
        <w:bottom w:val="none" w:sz="0" w:space="0" w:color="auto"/>
        <w:right w:val="none" w:sz="0" w:space="0" w:color="auto"/>
      </w:divBdr>
    </w:div>
    <w:div w:id="122819009">
      <w:bodyDiv w:val="1"/>
      <w:marLeft w:val="0"/>
      <w:marRight w:val="0"/>
      <w:marTop w:val="0"/>
      <w:marBottom w:val="0"/>
      <w:divBdr>
        <w:top w:val="none" w:sz="0" w:space="0" w:color="auto"/>
        <w:left w:val="none" w:sz="0" w:space="0" w:color="auto"/>
        <w:bottom w:val="none" w:sz="0" w:space="0" w:color="auto"/>
        <w:right w:val="none" w:sz="0" w:space="0" w:color="auto"/>
      </w:divBdr>
    </w:div>
    <w:div w:id="302201925">
      <w:bodyDiv w:val="1"/>
      <w:marLeft w:val="0"/>
      <w:marRight w:val="0"/>
      <w:marTop w:val="0"/>
      <w:marBottom w:val="0"/>
      <w:divBdr>
        <w:top w:val="none" w:sz="0" w:space="0" w:color="auto"/>
        <w:left w:val="none" w:sz="0" w:space="0" w:color="auto"/>
        <w:bottom w:val="none" w:sz="0" w:space="0" w:color="auto"/>
        <w:right w:val="none" w:sz="0" w:space="0" w:color="auto"/>
      </w:divBdr>
    </w:div>
    <w:div w:id="313414559">
      <w:bodyDiv w:val="1"/>
      <w:marLeft w:val="0"/>
      <w:marRight w:val="0"/>
      <w:marTop w:val="0"/>
      <w:marBottom w:val="0"/>
      <w:divBdr>
        <w:top w:val="none" w:sz="0" w:space="0" w:color="auto"/>
        <w:left w:val="none" w:sz="0" w:space="0" w:color="auto"/>
        <w:bottom w:val="none" w:sz="0" w:space="0" w:color="auto"/>
        <w:right w:val="none" w:sz="0" w:space="0" w:color="auto"/>
      </w:divBdr>
    </w:div>
    <w:div w:id="374235619">
      <w:bodyDiv w:val="1"/>
      <w:marLeft w:val="0"/>
      <w:marRight w:val="0"/>
      <w:marTop w:val="0"/>
      <w:marBottom w:val="0"/>
      <w:divBdr>
        <w:top w:val="none" w:sz="0" w:space="0" w:color="auto"/>
        <w:left w:val="none" w:sz="0" w:space="0" w:color="auto"/>
        <w:bottom w:val="none" w:sz="0" w:space="0" w:color="auto"/>
        <w:right w:val="none" w:sz="0" w:space="0" w:color="auto"/>
      </w:divBdr>
    </w:div>
    <w:div w:id="377974984">
      <w:bodyDiv w:val="1"/>
      <w:marLeft w:val="0"/>
      <w:marRight w:val="0"/>
      <w:marTop w:val="0"/>
      <w:marBottom w:val="0"/>
      <w:divBdr>
        <w:top w:val="none" w:sz="0" w:space="0" w:color="auto"/>
        <w:left w:val="none" w:sz="0" w:space="0" w:color="auto"/>
        <w:bottom w:val="none" w:sz="0" w:space="0" w:color="auto"/>
        <w:right w:val="none" w:sz="0" w:space="0" w:color="auto"/>
      </w:divBdr>
    </w:div>
    <w:div w:id="568615335">
      <w:bodyDiv w:val="1"/>
      <w:marLeft w:val="0"/>
      <w:marRight w:val="0"/>
      <w:marTop w:val="0"/>
      <w:marBottom w:val="0"/>
      <w:divBdr>
        <w:top w:val="none" w:sz="0" w:space="0" w:color="auto"/>
        <w:left w:val="none" w:sz="0" w:space="0" w:color="auto"/>
        <w:bottom w:val="none" w:sz="0" w:space="0" w:color="auto"/>
        <w:right w:val="none" w:sz="0" w:space="0" w:color="auto"/>
      </w:divBdr>
    </w:div>
    <w:div w:id="905067985">
      <w:bodyDiv w:val="1"/>
      <w:marLeft w:val="0"/>
      <w:marRight w:val="0"/>
      <w:marTop w:val="0"/>
      <w:marBottom w:val="0"/>
      <w:divBdr>
        <w:top w:val="none" w:sz="0" w:space="0" w:color="auto"/>
        <w:left w:val="none" w:sz="0" w:space="0" w:color="auto"/>
        <w:bottom w:val="none" w:sz="0" w:space="0" w:color="auto"/>
        <w:right w:val="none" w:sz="0" w:space="0" w:color="auto"/>
      </w:divBdr>
    </w:div>
    <w:div w:id="1559047487">
      <w:bodyDiv w:val="1"/>
      <w:marLeft w:val="0"/>
      <w:marRight w:val="0"/>
      <w:marTop w:val="0"/>
      <w:marBottom w:val="0"/>
      <w:divBdr>
        <w:top w:val="none" w:sz="0" w:space="0" w:color="auto"/>
        <w:left w:val="none" w:sz="0" w:space="0" w:color="auto"/>
        <w:bottom w:val="none" w:sz="0" w:space="0" w:color="auto"/>
        <w:right w:val="none" w:sz="0" w:space="0" w:color="auto"/>
      </w:divBdr>
    </w:div>
    <w:div w:id="1664429757">
      <w:bodyDiv w:val="1"/>
      <w:marLeft w:val="0"/>
      <w:marRight w:val="0"/>
      <w:marTop w:val="0"/>
      <w:marBottom w:val="0"/>
      <w:divBdr>
        <w:top w:val="none" w:sz="0" w:space="0" w:color="auto"/>
        <w:left w:val="none" w:sz="0" w:space="0" w:color="auto"/>
        <w:bottom w:val="none" w:sz="0" w:space="0" w:color="auto"/>
        <w:right w:val="none" w:sz="0" w:space="0" w:color="auto"/>
      </w:divBdr>
    </w:div>
    <w:div w:id="1864050289">
      <w:bodyDiv w:val="1"/>
      <w:marLeft w:val="0"/>
      <w:marRight w:val="0"/>
      <w:marTop w:val="0"/>
      <w:marBottom w:val="0"/>
      <w:divBdr>
        <w:top w:val="none" w:sz="0" w:space="0" w:color="auto"/>
        <w:left w:val="none" w:sz="0" w:space="0" w:color="auto"/>
        <w:bottom w:val="none" w:sz="0" w:space="0" w:color="auto"/>
        <w:right w:val="none" w:sz="0" w:space="0" w:color="auto"/>
      </w:divBdr>
    </w:div>
    <w:div w:id="1963271133">
      <w:bodyDiv w:val="1"/>
      <w:marLeft w:val="0"/>
      <w:marRight w:val="0"/>
      <w:marTop w:val="0"/>
      <w:marBottom w:val="0"/>
      <w:divBdr>
        <w:top w:val="none" w:sz="0" w:space="0" w:color="auto"/>
        <w:left w:val="none" w:sz="0" w:space="0" w:color="auto"/>
        <w:bottom w:val="none" w:sz="0" w:space="0" w:color="auto"/>
        <w:right w:val="none" w:sz="0" w:space="0" w:color="auto"/>
      </w:divBdr>
      <w:divsChild>
        <w:div w:id="2117676263">
          <w:marLeft w:val="0"/>
          <w:marRight w:val="0"/>
          <w:marTop w:val="0"/>
          <w:marBottom w:val="0"/>
          <w:divBdr>
            <w:top w:val="none" w:sz="0" w:space="0" w:color="auto"/>
            <w:left w:val="none" w:sz="0" w:space="0" w:color="auto"/>
            <w:bottom w:val="none" w:sz="0" w:space="0" w:color="auto"/>
            <w:right w:val="none" w:sz="0" w:space="0" w:color="auto"/>
          </w:divBdr>
          <w:divsChild>
            <w:div w:id="142411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ve.heidenhain.com/inde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poestgens@heidenhain.de"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heidenhai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5F7CF-7A8D-49D3-B7A5-AC0AA118A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5199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DR. JOHANNES HEIDENHAIN GmbH</Company>
  <LinksUpToDate>false</LinksUpToDate>
  <CharactersWithSpaces>6012</CharactersWithSpaces>
  <SharedDoc>false</SharedDoc>
  <HLinks>
    <vt:vector size="12" baseType="variant">
      <vt:variant>
        <vt:i4>3932179</vt:i4>
      </vt:variant>
      <vt:variant>
        <vt:i4>3</vt:i4>
      </vt:variant>
      <vt:variant>
        <vt:i4>0</vt:i4>
      </vt:variant>
      <vt:variant>
        <vt:i4>5</vt:i4>
      </vt:variant>
      <vt:variant>
        <vt:lpwstr>mailto:muthmann@heidenhain.de</vt:lpwstr>
      </vt:variant>
      <vt:variant>
        <vt:lpwstr/>
      </vt:variant>
      <vt:variant>
        <vt:i4>327764</vt:i4>
      </vt:variant>
      <vt:variant>
        <vt:i4>0</vt:i4>
      </vt:variant>
      <vt:variant>
        <vt:i4>0</vt:i4>
      </vt:variant>
      <vt:variant>
        <vt:i4>5</vt:i4>
      </vt:variant>
      <vt:variant>
        <vt:lpwstr>http://www.heidenhain.de/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Fernus Claudia</cp:lastModifiedBy>
  <cp:revision>16</cp:revision>
  <cp:lastPrinted>2022-08-30T09:05:00Z</cp:lastPrinted>
  <dcterms:created xsi:type="dcterms:W3CDTF">2024-08-27T14:40:00Z</dcterms:created>
  <dcterms:modified xsi:type="dcterms:W3CDTF">2024-09-05T10:26:00Z</dcterms:modified>
</cp:coreProperties>
</file>